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E32E" w14:textId="77777777" w:rsidR="00683E92" w:rsidRDefault="0002433D" w:rsidP="00683E92">
      <w:pPr>
        <w:pStyle w:val="Cover1"/>
      </w:pPr>
      <w:r>
        <w:t>Unit Award Scheme</w:t>
      </w:r>
    </w:p>
    <w:p w14:paraId="261931F5" w14:textId="2235EE0C" w:rsidR="00683E92" w:rsidRPr="00683E92" w:rsidRDefault="0002433D" w:rsidP="00107ED9">
      <w:pPr>
        <w:pStyle w:val="Cover2"/>
        <w:ind w:firstLine="1134"/>
      </w:pPr>
      <w:r>
        <w:t>S</w:t>
      </w:r>
      <w:r w:rsidR="00264D83">
        <w:t>CIENCE</w:t>
      </w:r>
    </w:p>
    <w:p w14:paraId="2F9E3A1A" w14:textId="6C67D473" w:rsidR="00683E92" w:rsidRDefault="0002433D" w:rsidP="00AD5FC1">
      <w:pPr>
        <w:pStyle w:val="Introduction"/>
        <w:rPr>
          <w:rFonts w:ascii="AQA Chevin Pro Bold" w:hAnsi="AQA Chevin Pro Bold"/>
          <w:b w:val="0"/>
        </w:rPr>
      </w:pPr>
      <w:r>
        <w:rPr>
          <w:rFonts w:ascii="AQA Chevin Pro Bold" w:hAnsi="AQA Chevin Pro Bold"/>
          <w:b w:val="0"/>
        </w:rPr>
        <w:t xml:space="preserve">Science coverage </w:t>
      </w:r>
      <w:r w:rsidR="00815389">
        <w:rPr>
          <w:rFonts w:ascii="AQA Chevin Pro Bold" w:hAnsi="AQA Chevin Pro Bold"/>
          <w:b w:val="0"/>
        </w:rPr>
        <w:t>at</w:t>
      </w:r>
      <w:r>
        <w:rPr>
          <w:rFonts w:ascii="AQA Chevin Pro Bold" w:hAnsi="AQA Chevin Pro Bold"/>
          <w:b w:val="0"/>
        </w:rPr>
        <w:t xml:space="preserve"> UAS</w:t>
      </w:r>
    </w:p>
    <w:p w14:paraId="664E3364" w14:textId="611667A8" w:rsidR="005549CC" w:rsidRDefault="005549CC" w:rsidP="005549CC"/>
    <w:p w14:paraId="509381D4" w14:textId="77777777" w:rsidR="005549CC" w:rsidRPr="005549CC" w:rsidRDefault="005549CC" w:rsidP="005549CC"/>
    <w:p w14:paraId="6427D6D4" w14:textId="77777777" w:rsidR="00107ED9" w:rsidRPr="00107ED9" w:rsidRDefault="00107ED9" w:rsidP="00107ED9"/>
    <w:p w14:paraId="6769659F" w14:textId="77777777" w:rsidR="007A202A" w:rsidRPr="00177F60" w:rsidRDefault="007A202A" w:rsidP="007A202A">
      <w:pPr>
        <w:pStyle w:val="LineThin"/>
      </w:pPr>
    </w:p>
    <w:p w14:paraId="516C6019" w14:textId="77777777" w:rsidR="00AA213C" w:rsidRDefault="006203EC" w:rsidP="00AA213C">
      <w:pPr>
        <w:rPr>
          <w:rFonts w:ascii="Helvetica Neue" w:hAnsi="Helvetica Neue"/>
        </w:rPr>
      </w:pPr>
      <w:r w:rsidRPr="001E0F9F">
        <w:rPr>
          <w:rFonts w:cs="Arial"/>
        </w:rPr>
        <w:t>Published:</w:t>
      </w:r>
      <w:r>
        <w:rPr>
          <w:rFonts w:ascii="Helvetica Neue" w:hAnsi="Helvetica Neue"/>
        </w:rPr>
        <w:t xml:space="preserve"> </w:t>
      </w:r>
      <w:r w:rsidR="00DE1C11">
        <w:rPr>
          <w:rFonts w:ascii="Helvetica Neue" w:hAnsi="Helvetica Neue"/>
        </w:rPr>
        <w:t xml:space="preserve">Spring </w:t>
      </w:r>
      <w:r w:rsidR="0002433D">
        <w:rPr>
          <w:rFonts w:cs="Arial"/>
        </w:rPr>
        <w:t>202</w:t>
      </w:r>
      <w:r w:rsidR="00DE1C11">
        <w:rPr>
          <w:rFonts w:cs="Arial"/>
        </w:rPr>
        <w:t>2</w:t>
      </w:r>
      <w:r w:rsidR="00DB2775">
        <w:rPr>
          <w:rFonts w:cs="Arial"/>
        </w:rPr>
        <w:t xml:space="preserve"> </w:t>
      </w:r>
    </w:p>
    <w:p w14:paraId="45AF8908" w14:textId="77777777" w:rsidR="004D4A83" w:rsidRDefault="004D4A83" w:rsidP="00AA213C">
      <w:pPr>
        <w:rPr>
          <w:rFonts w:ascii="Helvetica Neue" w:hAnsi="Helvetica Neue"/>
        </w:rPr>
      </w:pPr>
    </w:p>
    <w:p w14:paraId="48AE53CE" w14:textId="77777777" w:rsidR="00724B5E" w:rsidRDefault="00724B5E" w:rsidP="004D4A83">
      <w:pPr>
        <w:rPr>
          <w:rFonts w:cs="Arial"/>
        </w:rPr>
      </w:pPr>
    </w:p>
    <w:p w14:paraId="62D1DBB4" w14:textId="18788CA0" w:rsidR="004D4A83" w:rsidRDefault="004D4A83" w:rsidP="00AA213C">
      <w:pPr>
        <w:rPr>
          <w:rFonts w:ascii="Helvetica Neue" w:hAnsi="Helvetica Neue"/>
        </w:rPr>
      </w:pPr>
    </w:p>
    <w:p w14:paraId="27E66860" w14:textId="61DEDF9B" w:rsidR="00CC0A6B" w:rsidRDefault="00C36F0C" w:rsidP="0002433D">
      <w:pPr>
        <w:pStyle w:val="Heading2"/>
        <w:rPr>
          <w:rFonts w:ascii="AQA Chevin Pro Light" w:hAnsi="AQA Chevin Pro Light"/>
          <w:sz w:val="36"/>
        </w:rPr>
      </w:pPr>
      <w:r>
        <w:rPr>
          <w:rFonts w:ascii="AQA Chevin Pro Light" w:hAnsi="AQA Chevin Pro Light"/>
          <w:noProof/>
          <w:color w:val="522E91"/>
          <w:spacing w:val="-8"/>
          <w:sz w:val="48"/>
          <w:szCs w:val="48"/>
        </w:rPr>
        <w:drawing>
          <wp:anchor distT="0" distB="0" distL="114300" distR="114300" simplePos="0" relativeHeight="251659264" behindDoc="0" locked="0" layoutInCell="1" allowOverlap="1" wp14:anchorId="40E116E6" wp14:editId="1274281E">
            <wp:simplePos x="0" y="0"/>
            <wp:positionH relativeFrom="margin">
              <wp:align>right</wp:align>
            </wp:positionH>
            <wp:positionV relativeFrom="paragraph">
              <wp:posOffset>320463</wp:posOffset>
            </wp:positionV>
            <wp:extent cx="4809067" cy="5476206"/>
            <wp:effectExtent l="0" t="0" r="0" b="0"/>
            <wp:wrapNone/>
            <wp:docPr id="2039" name="Picture 2039" descr="H:\UAS\4. Marketing and Publicity\Images\AQA and UAS logos\Tree of knowledge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AS\4. Marketing and Publicity\Images\AQA and UAS logos\Tree of knowledge 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067" cy="5476206"/>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83">
        <w:br w:type="page"/>
      </w:r>
    </w:p>
    <w:p w14:paraId="570DD0C1" w14:textId="77777777" w:rsidR="00264D83" w:rsidRDefault="00264D83">
      <w:pPr>
        <w:spacing w:line="240" w:lineRule="auto"/>
        <w:rPr>
          <w:rFonts w:ascii="AQA Chevin Pro Light" w:hAnsi="AQA Chevin Pro Light"/>
          <w:color w:val="412878"/>
          <w:sz w:val="36"/>
        </w:rPr>
      </w:pPr>
      <w:r>
        <w:lastRenderedPageBreak/>
        <w:br w:type="page"/>
      </w:r>
    </w:p>
    <w:p w14:paraId="4D3EF880" w14:textId="09FA013A" w:rsidR="00FF40AF" w:rsidRDefault="00FF40AF" w:rsidP="00FF40AF">
      <w:pPr>
        <w:pStyle w:val="Heading3"/>
      </w:pPr>
      <w:r>
        <w:t xml:space="preserve">Contents </w:t>
      </w:r>
    </w:p>
    <w:p w14:paraId="03D0273D" w14:textId="77777777" w:rsidR="00FF40AF" w:rsidRDefault="00FF40AF" w:rsidP="00FF40AF">
      <w:pPr>
        <w:spacing w:line="480" w:lineRule="auto"/>
        <w:rPr>
          <w:rFonts w:cs="Arial"/>
          <w:szCs w:val="22"/>
        </w:rPr>
      </w:pPr>
    </w:p>
    <w:tbl>
      <w:tblPr>
        <w:tblStyle w:val="TableGrid"/>
        <w:tblW w:w="0" w:type="auto"/>
        <w:tblBorders>
          <w:top w:val="none" w:sz="0" w:space="0" w:color="auto"/>
          <w:left w:val="none" w:sz="0" w:space="0" w:color="auto"/>
          <w:bottom w:val="single" w:sz="4" w:space="0" w:color="412878"/>
          <w:right w:val="none" w:sz="0" w:space="0" w:color="auto"/>
          <w:insideH w:val="single" w:sz="4" w:space="0" w:color="412878"/>
          <w:insideV w:val="single" w:sz="4" w:space="0" w:color="412878"/>
        </w:tblBorders>
        <w:tblLook w:val="04A0" w:firstRow="1" w:lastRow="0" w:firstColumn="1" w:lastColumn="0" w:noHBand="0" w:noVBand="1"/>
      </w:tblPr>
      <w:tblGrid>
        <w:gridCol w:w="8273"/>
        <w:gridCol w:w="1365"/>
      </w:tblGrid>
      <w:tr w:rsidR="00FF40AF" w14:paraId="6DA3A7F4" w14:textId="77777777" w:rsidTr="00225361">
        <w:trPr>
          <w:trHeight w:val="695"/>
        </w:trPr>
        <w:tc>
          <w:tcPr>
            <w:tcW w:w="8273" w:type="dxa"/>
            <w:tcBorders>
              <w:top w:val="single" w:sz="4" w:space="0" w:color="412878"/>
            </w:tcBorders>
            <w:shd w:val="clear" w:color="auto" w:fill="412878"/>
            <w:vAlign w:val="center"/>
          </w:tcPr>
          <w:p w14:paraId="637DEF61" w14:textId="77777777" w:rsidR="00FF40AF" w:rsidRPr="00816F99" w:rsidRDefault="00FF40AF" w:rsidP="003456B8">
            <w:pPr>
              <w:spacing w:line="480" w:lineRule="auto"/>
              <w:rPr>
                <w:rFonts w:ascii="AQA Chevin Pro DemiBold" w:hAnsi="AQA Chevin Pro DemiBold" w:cs="Arial"/>
                <w:sz w:val="28"/>
                <w:szCs w:val="28"/>
              </w:rPr>
            </w:pPr>
            <w:r w:rsidRPr="00816F99">
              <w:rPr>
                <w:rFonts w:ascii="AQA Chevin Pro DemiBold" w:hAnsi="AQA Chevin Pro DemiBold" w:cs="Arial"/>
                <w:sz w:val="28"/>
                <w:szCs w:val="28"/>
              </w:rPr>
              <w:t>Contents</w:t>
            </w:r>
          </w:p>
        </w:tc>
        <w:tc>
          <w:tcPr>
            <w:tcW w:w="1365" w:type="dxa"/>
            <w:tcBorders>
              <w:top w:val="single" w:sz="4" w:space="0" w:color="412878"/>
            </w:tcBorders>
            <w:shd w:val="clear" w:color="auto" w:fill="412878"/>
            <w:vAlign w:val="center"/>
          </w:tcPr>
          <w:p w14:paraId="71553A1F" w14:textId="77777777" w:rsidR="00FF40AF" w:rsidRPr="00816F99" w:rsidRDefault="00FF40AF" w:rsidP="003456B8">
            <w:pPr>
              <w:spacing w:line="480" w:lineRule="auto"/>
              <w:rPr>
                <w:rFonts w:ascii="AQA Chevin Pro DemiBold" w:hAnsi="AQA Chevin Pro DemiBold" w:cs="Arial"/>
                <w:sz w:val="28"/>
                <w:szCs w:val="28"/>
              </w:rPr>
            </w:pPr>
            <w:r w:rsidRPr="00816F99">
              <w:rPr>
                <w:rFonts w:ascii="AQA Chevin Pro DemiBold" w:hAnsi="AQA Chevin Pro DemiBold" w:cs="Arial"/>
                <w:sz w:val="28"/>
                <w:szCs w:val="28"/>
              </w:rPr>
              <w:t>Page</w:t>
            </w:r>
          </w:p>
        </w:tc>
      </w:tr>
      <w:tr w:rsidR="00FF40AF" w14:paraId="0217CED4" w14:textId="77777777" w:rsidTr="00225361">
        <w:trPr>
          <w:trHeight w:val="695"/>
        </w:trPr>
        <w:tc>
          <w:tcPr>
            <w:tcW w:w="8273" w:type="dxa"/>
            <w:vAlign w:val="center"/>
          </w:tcPr>
          <w:p w14:paraId="3A6F1CAC" w14:textId="77777777" w:rsidR="00FF40AF" w:rsidRDefault="001A56C7" w:rsidP="003456B8">
            <w:pPr>
              <w:spacing w:line="480" w:lineRule="auto"/>
              <w:rPr>
                <w:rFonts w:cs="Arial"/>
                <w:szCs w:val="22"/>
              </w:rPr>
            </w:pPr>
            <w:r>
              <w:rPr>
                <w:rFonts w:cs="Arial"/>
                <w:szCs w:val="22"/>
              </w:rPr>
              <w:t xml:space="preserve">Introduction </w:t>
            </w:r>
          </w:p>
        </w:tc>
        <w:tc>
          <w:tcPr>
            <w:tcW w:w="1365" w:type="dxa"/>
            <w:vAlign w:val="center"/>
          </w:tcPr>
          <w:p w14:paraId="53ABD504" w14:textId="6CCFD799" w:rsidR="00FF40AF" w:rsidRDefault="00264D83" w:rsidP="003456B8">
            <w:pPr>
              <w:spacing w:line="480" w:lineRule="auto"/>
              <w:rPr>
                <w:rFonts w:cs="Arial"/>
                <w:szCs w:val="22"/>
              </w:rPr>
            </w:pPr>
            <w:r>
              <w:rPr>
                <w:rFonts w:cs="Arial"/>
                <w:szCs w:val="22"/>
              </w:rPr>
              <w:t>4</w:t>
            </w:r>
          </w:p>
        </w:tc>
      </w:tr>
      <w:tr w:rsidR="00FF40AF" w14:paraId="0B8D3145" w14:textId="77777777" w:rsidTr="00225361">
        <w:trPr>
          <w:trHeight w:val="695"/>
        </w:trPr>
        <w:tc>
          <w:tcPr>
            <w:tcW w:w="8273" w:type="dxa"/>
            <w:vAlign w:val="center"/>
          </w:tcPr>
          <w:p w14:paraId="66663C5B" w14:textId="77777777" w:rsidR="00FF40AF" w:rsidRDefault="00815389" w:rsidP="003456B8">
            <w:pPr>
              <w:spacing w:line="480" w:lineRule="auto"/>
              <w:rPr>
                <w:rFonts w:cs="Arial"/>
                <w:szCs w:val="22"/>
              </w:rPr>
            </w:pPr>
            <w:r>
              <w:rPr>
                <w:rFonts w:cs="Arial"/>
                <w:szCs w:val="22"/>
              </w:rPr>
              <w:t>P</w:t>
            </w:r>
            <w:r>
              <w:rPr>
                <w:rFonts w:cs="Arial"/>
              </w:rPr>
              <w:t xml:space="preserve">ractical units </w:t>
            </w:r>
          </w:p>
        </w:tc>
        <w:tc>
          <w:tcPr>
            <w:tcW w:w="1365" w:type="dxa"/>
            <w:vAlign w:val="center"/>
          </w:tcPr>
          <w:p w14:paraId="7B2668BE" w14:textId="14796DFB" w:rsidR="00FF40AF" w:rsidRDefault="00264D83" w:rsidP="003456B8">
            <w:pPr>
              <w:spacing w:line="480" w:lineRule="auto"/>
              <w:rPr>
                <w:rFonts w:cs="Arial"/>
                <w:szCs w:val="22"/>
              </w:rPr>
            </w:pPr>
            <w:r>
              <w:rPr>
                <w:rFonts w:cs="Arial"/>
                <w:szCs w:val="22"/>
              </w:rPr>
              <w:t>5</w:t>
            </w:r>
          </w:p>
        </w:tc>
      </w:tr>
      <w:tr w:rsidR="00FF40AF" w14:paraId="03C0EA54" w14:textId="77777777" w:rsidTr="00225361">
        <w:trPr>
          <w:trHeight w:val="695"/>
        </w:trPr>
        <w:tc>
          <w:tcPr>
            <w:tcW w:w="8273" w:type="dxa"/>
            <w:vAlign w:val="center"/>
          </w:tcPr>
          <w:p w14:paraId="42A7DB70" w14:textId="77777777" w:rsidR="00FF40AF" w:rsidRPr="00815389" w:rsidRDefault="00815389" w:rsidP="001A56C7">
            <w:pPr>
              <w:pStyle w:val="BodyText"/>
              <w:rPr>
                <w:sz w:val="22"/>
                <w:szCs w:val="22"/>
              </w:rPr>
            </w:pPr>
            <w:r w:rsidRPr="00815389">
              <w:rPr>
                <w:sz w:val="22"/>
                <w:szCs w:val="22"/>
              </w:rPr>
              <w:t xml:space="preserve">Physics units </w:t>
            </w:r>
          </w:p>
        </w:tc>
        <w:tc>
          <w:tcPr>
            <w:tcW w:w="1365" w:type="dxa"/>
            <w:vAlign w:val="center"/>
          </w:tcPr>
          <w:p w14:paraId="3C9A3A72" w14:textId="7EE65808" w:rsidR="00FF40AF" w:rsidRDefault="00264D83" w:rsidP="003456B8">
            <w:pPr>
              <w:spacing w:line="480" w:lineRule="auto"/>
              <w:rPr>
                <w:rFonts w:cs="Arial"/>
                <w:szCs w:val="22"/>
              </w:rPr>
            </w:pPr>
            <w:r>
              <w:rPr>
                <w:rFonts w:cs="Arial"/>
                <w:szCs w:val="22"/>
              </w:rPr>
              <w:t>6</w:t>
            </w:r>
          </w:p>
        </w:tc>
      </w:tr>
      <w:tr w:rsidR="00FF40AF" w14:paraId="55482BD2" w14:textId="77777777" w:rsidTr="00225361">
        <w:trPr>
          <w:trHeight w:val="695"/>
        </w:trPr>
        <w:tc>
          <w:tcPr>
            <w:tcW w:w="8273" w:type="dxa"/>
            <w:vAlign w:val="center"/>
          </w:tcPr>
          <w:p w14:paraId="1AEA53DD" w14:textId="77777777" w:rsidR="00FF40AF" w:rsidRPr="001A56C7" w:rsidRDefault="00815389" w:rsidP="003456B8">
            <w:pPr>
              <w:spacing w:line="480" w:lineRule="auto"/>
              <w:rPr>
                <w:rFonts w:cs="Arial"/>
                <w:szCs w:val="22"/>
              </w:rPr>
            </w:pPr>
            <w:r>
              <w:rPr>
                <w:rFonts w:cs="Arial"/>
                <w:szCs w:val="22"/>
              </w:rPr>
              <w:t>B</w:t>
            </w:r>
            <w:r>
              <w:rPr>
                <w:rFonts w:cs="Arial"/>
              </w:rPr>
              <w:t xml:space="preserve">iology units </w:t>
            </w:r>
          </w:p>
        </w:tc>
        <w:tc>
          <w:tcPr>
            <w:tcW w:w="1365" w:type="dxa"/>
            <w:vAlign w:val="center"/>
          </w:tcPr>
          <w:p w14:paraId="2A9FF35E" w14:textId="6242FE13" w:rsidR="00FF40AF" w:rsidRDefault="00264D83" w:rsidP="003456B8">
            <w:pPr>
              <w:spacing w:line="480" w:lineRule="auto"/>
              <w:rPr>
                <w:rFonts w:cs="Arial"/>
                <w:szCs w:val="22"/>
              </w:rPr>
            </w:pPr>
            <w:r>
              <w:rPr>
                <w:rFonts w:cs="Arial"/>
                <w:szCs w:val="22"/>
              </w:rPr>
              <w:t>7</w:t>
            </w:r>
          </w:p>
        </w:tc>
      </w:tr>
      <w:tr w:rsidR="001A56C7" w14:paraId="2EA84855" w14:textId="77777777" w:rsidTr="00225361">
        <w:trPr>
          <w:trHeight w:val="695"/>
        </w:trPr>
        <w:tc>
          <w:tcPr>
            <w:tcW w:w="8273" w:type="dxa"/>
            <w:vAlign w:val="center"/>
          </w:tcPr>
          <w:p w14:paraId="4CC60CDA" w14:textId="77777777" w:rsidR="001A56C7" w:rsidRDefault="00815389" w:rsidP="003456B8">
            <w:pPr>
              <w:spacing w:line="480" w:lineRule="auto"/>
              <w:rPr>
                <w:rFonts w:cs="Arial"/>
                <w:szCs w:val="22"/>
              </w:rPr>
            </w:pPr>
            <w:r>
              <w:rPr>
                <w:rFonts w:cs="Arial"/>
                <w:szCs w:val="22"/>
              </w:rPr>
              <w:t>C</w:t>
            </w:r>
            <w:r>
              <w:rPr>
                <w:rFonts w:cs="Arial"/>
              </w:rPr>
              <w:t xml:space="preserve">hemistry units </w:t>
            </w:r>
          </w:p>
        </w:tc>
        <w:tc>
          <w:tcPr>
            <w:tcW w:w="1365" w:type="dxa"/>
            <w:vAlign w:val="center"/>
          </w:tcPr>
          <w:p w14:paraId="64E7E0CF" w14:textId="66989274" w:rsidR="001A56C7" w:rsidRDefault="00264D83" w:rsidP="003456B8">
            <w:pPr>
              <w:spacing w:line="480" w:lineRule="auto"/>
              <w:rPr>
                <w:rFonts w:cs="Arial"/>
                <w:szCs w:val="22"/>
              </w:rPr>
            </w:pPr>
            <w:r>
              <w:rPr>
                <w:rFonts w:cs="Arial"/>
                <w:szCs w:val="22"/>
              </w:rPr>
              <w:t>8</w:t>
            </w:r>
          </w:p>
        </w:tc>
      </w:tr>
      <w:tr w:rsidR="005F2C0C" w14:paraId="36EB1FF0" w14:textId="77777777" w:rsidTr="00225361">
        <w:trPr>
          <w:trHeight w:val="695"/>
        </w:trPr>
        <w:tc>
          <w:tcPr>
            <w:tcW w:w="8273" w:type="dxa"/>
            <w:vAlign w:val="center"/>
          </w:tcPr>
          <w:p w14:paraId="08EBA446" w14:textId="77777777" w:rsidR="005F2C0C" w:rsidRDefault="005F2C0C" w:rsidP="003456B8">
            <w:pPr>
              <w:spacing w:line="480" w:lineRule="auto"/>
              <w:rPr>
                <w:rFonts w:cs="Arial"/>
                <w:szCs w:val="22"/>
              </w:rPr>
            </w:pPr>
            <w:r>
              <w:rPr>
                <w:rFonts w:cs="Arial"/>
                <w:szCs w:val="22"/>
              </w:rPr>
              <w:t xml:space="preserve">Enrichment units </w:t>
            </w:r>
          </w:p>
        </w:tc>
        <w:tc>
          <w:tcPr>
            <w:tcW w:w="1365" w:type="dxa"/>
            <w:vAlign w:val="center"/>
          </w:tcPr>
          <w:p w14:paraId="5309B82B" w14:textId="16CE62F2" w:rsidR="005F2C0C" w:rsidRDefault="00264D83" w:rsidP="003456B8">
            <w:pPr>
              <w:spacing w:line="480" w:lineRule="auto"/>
              <w:rPr>
                <w:rFonts w:cs="Arial"/>
                <w:szCs w:val="22"/>
              </w:rPr>
            </w:pPr>
            <w:r>
              <w:rPr>
                <w:rFonts w:cs="Arial"/>
                <w:szCs w:val="22"/>
              </w:rPr>
              <w:t>9</w:t>
            </w:r>
          </w:p>
        </w:tc>
      </w:tr>
    </w:tbl>
    <w:p w14:paraId="75351D9D" w14:textId="77777777" w:rsidR="00FF40AF" w:rsidRDefault="00FF40AF" w:rsidP="00C43E82">
      <w:pPr>
        <w:pStyle w:val="Heading2"/>
      </w:pPr>
    </w:p>
    <w:p w14:paraId="11BE11AA" w14:textId="77777777" w:rsidR="00FF40AF" w:rsidRDefault="00FF40AF" w:rsidP="00FF40AF">
      <w:pPr>
        <w:rPr>
          <w:rFonts w:ascii="AQA Chevin Pro DemiBold" w:eastAsiaTheme="majorEastAsia" w:hAnsi="AQA Chevin Pro DemiBold" w:cstheme="majorBidi"/>
          <w:color w:val="412878"/>
          <w:sz w:val="68"/>
          <w:szCs w:val="26"/>
        </w:rPr>
      </w:pPr>
      <w:r>
        <w:br w:type="page"/>
      </w:r>
    </w:p>
    <w:p w14:paraId="43B86386" w14:textId="77777777" w:rsidR="006A3E90" w:rsidRPr="00DE1C11" w:rsidRDefault="001A56C7" w:rsidP="001A56C7">
      <w:pPr>
        <w:pStyle w:val="Heading2"/>
        <w:rPr>
          <w:rFonts w:ascii="AQA Chevin Pro Medium" w:hAnsi="AQA Chevin Pro Medium"/>
          <w:sz w:val="28"/>
          <w:szCs w:val="28"/>
        </w:rPr>
      </w:pPr>
      <w:r w:rsidRPr="00DE1C11">
        <w:rPr>
          <w:rFonts w:ascii="AQA Chevin Pro Medium" w:hAnsi="AQA Chevin Pro Medium"/>
          <w:sz w:val="28"/>
          <w:szCs w:val="28"/>
        </w:rPr>
        <w:t>Introduction</w:t>
      </w:r>
    </w:p>
    <w:p w14:paraId="13CEF16F" w14:textId="77777777" w:rsidR="006A19E2" w:rsidRPr="006E5046" w:rsidRDefault="006A19E2" w:rsidP="00C002A1"/>
    <w:p w14:paraId="0510FC6E" w14:textId="77777777" w:rsidR="006A3E90" w:rsidRPr="00264D83" w:rsidRDefault="006A3E90" w:rsidP="006A3E90">
      <w:pPr>
        <w:pStyle w:val="Heading3"/>
        <w:rPr>
          <w:rFonts w:ascii="AQA Chevin Pro Medium" w:eastAsiaTheme="majorEastAsia" w:hAnsi="AQA Chevin Pro Medium" w:cstheme="majorBidi"/>
          <w:bCs/>
          <w:sz w:val="28"/>
          <w:szCs w:val="28"/>
        </w:rPr>
      </w:pPr>
      <w:r w:rsidRPr="00264D83">
        <w:rPr>
          <w:rFonts w:ascii="AQA Chevin Pro Medium" w:eastAsiaTheme="majorEastAsia" w:hAnsi="AQA Chevin Pro Medium" w:cstheme="majorBidi"/>
          <w:bCs/>
          <w:sz w:val="28"/>
          <w:szCs w:val="28"/>
        </w:rPr>
        <w:t xml:space="preserve">What is the </w:t>
      </w:r>
      <w:r w:rsidR="006A19E2" w:rsidRPr="00264D83">
        <w:rPr>
          <w:rFonts w:ascii="AQA Chevin Pro Medium" w:eastAsiaTheme="majorEastAsia" w:hAnsi="AQA Chevin Pro Medium" w:cstheme="majorBidi"/>
          <w:bCs/>
          <w:sz w:val="28"/>
          <w:szCs w:val="28"/>
        </w:rPr>
        <w:t xml:space="preserve">Unit Award Scheme </w:t>
      </w:r>
      <w:r w:rsidRPr="00264D83">
        <w:rPr>
          <w:rFonts w:ascii="AQA Chevin Pro Medium" w:eastAsiaTheme="majorEastAsia" w:hAnsi="AQA Chevin Pro Medium" w:cstheme="majorBidi"/>
          <w:bCs/>
          <w:sz w:val="28"/>
          <w:szCs w:val="28"/>
        </w:rPr>
        <w:t>(</w:t>
      </w:r>
      <w:proofErr w:type="gramStart"/>
      <w:r w:rsidRPr="00264D83">
        <w:rPr>
          <w:rFonts w:ascii="AQA Chevin Pro Medium" w:eastAsiaTheme="majorEastAsia" w:hAnsi="AQA Chevin Pro Medium" w:cstheme="majorBidi"/>
          <w:bCs/>
          <w:sz w:val="28"/>
          <w:szCs w:val="28"/>
        </w:rPr>
        <w:t>UAS)</w:t>
      </w:r>
      <w:proofErr w:type="gramEnd"/>
    </w:p>
    <w:p w14:paraId="77B0B7E9" w14:textId="77777777" w:rsidR="000573E4" w:rsidRPr="000573E4" w:rsidRDefault="000573E4" w:rsidP="001A56C7">
      <w:pPr>
        <w:pStyle w:val="Heading2"/>
        <w:rPr>
          <w:rFonts w:asciiTheme="minorBidi" w:hAnsiTheme="minorBidi" w:cstheme="minorBidi"/>
          <w:sz w:val="22"/>
          <w:szCs w:val="22"/>
        </w:rPr>
      </w:pPr>
      <w:r w:rsidRPr="000573E4">
        <w:t xml:space="preserve"> </w:t>
      </w:r>
    </w:p>
    <w:p w14:paraId="518C6F70" w14:textId="77777777" w:rsidR="006E5046" w:rsidRDefault="006E5046" w:rsidP="00DE1C11">
      <w:pPr>
        <w:rPr>
          <w:rFonts w:asciiTheme="minorBidi" w:hAnsiTheme="minorBidi"/>
        </w:rPr>
      </w:pPr>
      <w:r w:rsidRPr="002A347C">
        <w:rPr>
          <w:rFonts w:asciiTheme="minorBidi" w:hAnsiTheme="minorBidi"/>
        </w:rPr>
        <w:t>AQA’s Unit Award Scheme</w:t>
      </w:r>
      <w:r w:rsidR="00DE1C11">
        <w:rPr>
          <w:rFonts w:asciiTheme="minorBidi" w:hAnsiTheme="minorBidi"/>
        </w:rPr>
        <w:t xml:space="preserve"> </w:t>
      </w:r>
      <w:r w:rsidRPr="002A347C">
        <w:rPr>
          <w:rFonts w:asciiTheme="minorBidi" w:hAnsiTheme="minorBidi"/>
        </w:rPr>
        <w:t>(UAS</w:t>
      </w:r>
      <w:r>
        <w:rPr>
          <w:rFonts w:asciiTheme="minorBidi" w:hAnsiTheme="minorBidi"/>
        </w:rPr>
        <w:t>)</w:t>
      </w:r>
      <w:r w:rsidRPr="002A347C">
        <w:rPr>
          <w:rFonts w:asciiTheme="minorBidi" w:hAnsiTheme="minorBidi"/>
        </w:rPr>
        <w:t xml:space="preserve"> is a recording of achievement scheme centres can use with students of all ages and abilities</w:t>
      </w:r>
      <w:r>
        <w:rPr>
          <w:rFonts w:asciiTheme="minorBidi" w:hAnsiTheme="minorBidi"/>
        </w:rPr>
        <w:t>.</w:t>
      </w:r>
      <w:r w:rsidR="00DE1C11">
        <w:rPr>
          <w:rFonts w:asciiTheme="minorBidi" w:hAnsiTheme="minorBidi"/>
        </w:rPr>
        <w:t xml:space="preserve"> </w:t>
      </w:r>
      <w:r>
        <w:rPr>
          <w:rFonts w:asciiTheme="minorBidi" w:hAnsiTheme="minorBidi"/>
        </w:rPr>
        <w:t>Established in 1984, it is a tried and tested means of creating a culture of success</w:t>
      </w:r>
      <w:r w:rsidRPr="002A347C">
        <w:rPr>
          <w:rFonts w:asciiTheme="minorBidi" w:hAnsiTheme="minorBidi"/>
        </w:rPr>
        <w:t>.</w:t>
      </w:r>
      <w:r w:rsidR="004516A7">
        <w:rPr>
          <w:rFonts w:asciiTheme="minorBidi" w:hAnsiTheme="minorBidi"/>
        </w:rPr>
        <w:t xml:space="preserve"> </w:t>
      </w:r>
    </w:p>
    <w:p w14:paraId="139BF707" w14:textId="77777777" w:rsidR="006E5046" w:rsidRPr="002A347C" w:rsidRDefault="006E5046" w:rsidP="00DE1C11">
      <w:pPr>
        <w:rPr>
          <w:rFonts w:asciiTheme="minorBidi" w:hAnsiTheme="minorBidi"/>
        </w:rPr>
      </w:pPr>
    </w:p>
    <w:p w14:paraId="61608B20" w14:textId="77777777" w:rsidR="00AC7D88" w:rsidRDefault="006E5046" w:rsidP="00DE1C11">
      <w:pPr>
        <w:rPr>
          <w:rFonts w:asciiTheme="minorBidi" w:hAnsiTheme="minorBidi"/>
        </w:rPr>
      </w:pPr>
      <w:r w:rsidRPr="002A347C">
        <w:rPr>
          <w:rFonts w:asciiTheme="minorBidi" w:hAnsiTheme="minorBidi"/>
        </w:rPr>
        <w:t xml:space="preserve">Every single unit a student completes is rewarded with an AQA-branded UAS certificate which details what they have achieved. </w:t>
      </w:r>
      <w:r w:rsidR="00AC7D88">
        <w:rPr>
          <w:rFonts w:eastAsiaTheme="majorEastAsia"/>
        </w:rPr>
        <w:t xml:space="preserve">Certificates are issued within 5-10 days of a claim being received and claims can be made </w:t>
      </w:r>
      <w:proofErr w:type="gramStart"/>
      <w:r w:rsidR="00AC7D88">
        <w:rPr>
          <w:rFonts w:eastAsiaTheme="majorEastAsia"/>
        </w:rPr>
        <w:t>year round</w:t>
      </w:r>
      <w:proofErr w:type="gramEnd"/>
      <w:r w:rsidR="00AC7D88">
        <w:rPr>
          <w:rFonts w:eastAsiaTheme="majorEastAsia"/>
        </w:rPr>
        <w:t>.</w:t>
      </w:r>
      <w:r w:rsidR="004516A7">
        <w:rPr>
          <w:rFonts w:eastAsiaTheme="majorEastAsia"/>
        </w:rPr>
        <w:t xml:space="preserve"> </w:t>
      </w:r>
      <w:r w:rsidR="00AC7D88" w:rsidRPr="002A347C">
        <w:rPr>
          <w:rFonts w:asciiTheme="minorBidi" w:hAnsiTheme="minorBidi"/>
        </w:rPr>
        <w:t xml:space="preserve">This </w:t>
      </w:r>
      <w:r w:rsidR="00AC7D88">
        <w:rPr>
          <w:rFonts w:asciiTheme="minorBidi" w:hAnsiTheme="minorBidi"/>
        </w:rPr>
        <w:t xml:space="preserve">rapid reward for achievement </w:t>
      </w:r>
      <w:r w:rsidR="00AC7D88" w:rsidRPr="002A347C">
        <w:rPr>
          <w:rFonts w:asciiTheme="minorBidi" w:hAnsiTheme="minorBidi"/>
        </w:rPr>
        <w:t xml:space="preserve">builds student confidence and </w:t>
      </w:r>
      <w:r w:rsidR="00717134">
        <w:rPr>
          <w:rFonts w:asciiTheme="minorBidi" w:hAnsiTheme="minorBidi"/>
        </w:rPr>
        <w:t xml:space="preserve">increases </w:t>
      </w:r>
      <w:r w:rsidR="00AC7D88" w:rsidRPr="002A347C">
        <w:rPr>
          <w:rFonts w:asciiTheme="minorBidi" w:hAnsiTheme="minorBidi"/>
        </w:rPr>
        <w:t>engagement</w:t>
      </w:r>
      <w:r w:rsidR="00AC7D88">
        <w:rPr>
          <w:rFonts w:asciiTheme="minorBidi" w:hAnsiTheme="minorBidi"/>
        </w:rPr>
        <w:t>.</w:t>
      </w:r>
      <w:r w:rsidR="004516A7">
        <w:rPr>
          <w:rFonts w:asciiTheme="minorBidi" w:hAnsiTheme="minorBidi"/>
        </w:rPr>
        <w:t xml:space="preserve"> </w:t>
      </w:r>
      <w:r w:rsidR="00AC7D88">
        <w:rPr>
          <w:rFonts w:asciiTheme="minorBidi" w:hAnsiTheme="minorBidi"/>
        </w:rPr>
        <w:t>It also</w:t>
      </w:r>
      <w:r w:rsidR="00AC7D88" w:rsidRPr="002A347C">
        <w:rPr>
          <w:rFonts w:asciiTheme="minorBidi" w:hAnsiTheme="minorBidi"/>
        </w:rPr>
        <w:t xml:space="preserve"> allows students to </w:t>
      </w:r>
      <w:r w:rsidR="00AC7D88">
        <w:rPr>
          <w:rFonts w:asciiTheme="minorBidi" w:hAnsiTheme="minorBidi"/>
        </w:rPr>
        <w:t>create</w:t>
      </w:r>
      <w:r w:rsidR="00AC7D88" w:rsidRPr="002A347C">
        <w:rPr>
          <w:rFonts w:asciiTheme="minorBidi" w:hAnsiTheme="minorBidi"/>
        </w:rPr>
        <w:t xml:space="preserve"> a portfolio evidencing their skills, knowledge and experience.</w:t>
      </w:r>
    </w:p>
    <w:p w14:paraId="4FC644AF" w14:textId="77777777" w:rsidR="006E5046" w:rsidRPr="002A347C" w:rsidRDefault="006E5046" w:rsidP="00DE1C11">
      <w:pPr>
        <w:rPr>
          <w:rFonts w:asciiTheme="minorBidi" w:hAnsiTheme="minorBidi"/>
        </w:rPr>
      </w:pPr>
    </w:p>
    <w:p w14:paraId="0445C34C" w14:textId="77777777" w:rsidR="006E5046" w:rsidRPr="002A347C" w:rsidRDefault="006E5046" w:rsidP="00DE1C11">
      <w:pPr>
        <w:rPr>
          <w:rFonts w:asciiTheme="minorBidi" w:hAnsiTheme="minorBidi"/>
        </w:rPr>
      </w:pPr>
      <w:r w:rsidRPr="002A347C">
        <w:rPr>
          <w:rFonts w:asciiTheme="minorBidi" w:hAnsiTheme="minorBidi"/>
        </w:rPr>
        <w:t xml:space="preserve">For further information, please see our </w:t>
      </w:r>
      <w:hyperlink r:id="rId9" w:history="1">
        <w:r w:rsidRPr="002A347C">
          <w:rPr>
            <w:rStyle w:val="Hyperlink"/>
            <w:rFonts w:asciiTheme="minorBidi" w:hAnsiTheme="minorBidi"/>
          </w:rPr>
          <w:t>Join</w:t>
        </w:r>
      </w:hyperlink>
      <w:r w:rsidRPr="002A347C">
        <w:rPr>
          <w:rFonts w:asciiTheme="minorBidi" w:hAnsiTheme="minorBidi"/>
        </w:rPr>
        <w:t xml:space="preserve"> and </w:t>
      </w:r>
      <w:hyperlink r:id="rId10" w:history="1">
        <w:r w:rsidRPr="002A347C">
          <w:rPr>
            <w:rStyle w:val="Hyperlink"/>
            <w:rFonts w:asciiTheme="minorBidi" w:hAnsiTheme="minorBidi"/>
          </w:rPr>
          <w:t>How UAS works</w:t>
        </w:r>
      </w:hyperlink>
      <w:r w:rsidRPr="002A347C">
        <w:rPr>
          <w:rFonts w:asciiTheme="minorBidi" w:hAnsiTheme="minorBidi"/>
        </w:rPr>
        <w:t xml:space="preserve"> pages</w:t>
      </w:r>
      <w:r w:rsidR="003E21AC">
        <w:rPr>
          <w:rFonts w:asciiTheme="minorBidi" w:hAnsiTheme="minorBidi"/>
        </w:rPr>
        <w:t xml:space="preserve"> </w:t>
      </w:r>
      <w:r w:rsidR="003E21AC">
        <w:t xml:space="preserve">and </w:t>
      </w:r>
      <w:hyperlink r:id="rId11" w:history="1">
        <w:r w:rsidR="003E21AC">
          <w:rPr>
            <w:rStyle w:val="Hyperlink"/>
          </w:rPr>
          <w:t>UAS fees</w:t>
        </w:r>
      </w:hyperlink>
      <w:r w:rsidRPr="002A347C">
        <w:rPr>
          <w:rFonts w:asciiTheme="minorBidi" w:hAnsiTheme="minorBidi"/>
        </w:rPr>
        <w:t>.</w:t>
      </w:r>
      <w:r w:rsidR="004516A7">
        <w:rPr>
          <w:rFonts w:asciiTheme="minorBidi" w:hAnsiTheme="minorBidi"/>
        </w:rPr>
        <w:t xml:space="preserve"> </w:t>
      </w:r>
      <w:r w:rsidRPr="002A347C">
        <w:rPr>
          <w:rFonts w:asciiTheme="minorBidi" w:hAnsiTheme="minorBidi"/>
        </w:rPr>
        <w:t>You can also speak directly to our Registrations team on 01423 534</w:t>
      </w:r>
      <w:r>
        <w:rPr>
          <w:rFonts w:asciiTheme="minorBidi" w:hAnsiTheme="minorBidi"/>
        </w:rPr>
        <w:t>235</w:t>
      </w:r>
      <w:r w:rsidRPr="002A347C">
        <w:rPr>
          <w:rFonts w:asciiTheme="minorBidi" w:hAnsiTheme="minorBidi"/>
        </w:rPr>
        <w:t xml:space="preserve">, </w:t>
      </w:r>
      <w:hyperlink r:id="rId12" w:history="1">
        <w:r>
          <w:rPr>
            <w:rStyle w:val="Hyperlink"/>
          </w:rPr>
          <w:t>enquire online</w:t>
        </w:r>
      </w:hyperlink>
      <w:r>
        <w:t xml:space="preserve"> </w:t>
      </w:r>
      <w:r w:rsidRPr="002A347C">
        <w:rPr>
          <w:rFonts w:asciiTheme="minorBidi" w:hAnsiTheme="minorBidi"/>
        </w:rPr>
        <w:t xml:space="preserve">or email us at </w:t>
      </w:r>
      <w:hyperlink r:id="rId13" w:history="1">
        <w:r w:rsidRPr="002A347C">
          <w:rPr>
            <w:rStyle w:val="Hyperlink"/>
            <w:rFonts w:asciiTheme="minorBidi" w:hAnsiTheme="minorBidi"/>
          </w:rPr>
          <w:t>UASRegistration@aqa.org.uk</w:t>
        </w:r>
      </w:hyperlink>
      <w:r w:rsidRPr="002A347C">
        <w:rPr>
          <w:rFonts w:asciiTheme="minorBidi" w:hAnsiTheme="minorBidi"/>
        </w:rPr>
        <w:t xml:space="preserve">. </w:t>
      </w:r>
    </w:p>
    <w:p w14:paraId="0361E64C" w14:textId="77777777" w:rsidR="006A3E90" w:rsidRDefault="006A3E90" w:rsidP="00DE1C11"/>
    <w:p w14:paraId="5DCCA11D" w14:textId="77777777" w:rsidR="00E03F9C" w:rsidRPr="00925F29" w:rsidRDefault="00E03F9C"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Unit </w:t>
      </w:r>
      <w:r w:rsidR="00BA1FDE" w:rsidRPr="00925F29">
        <w:rPr>
          <w:rFonts w:ascii="AQA Chevin Pro Medium" w:hAnsi="AQA Chevin Pro Medium"/>
          <w:sz w:val="28"/>
          <w:szCs w:val="28"/>
        </w:rPr>
        <w:t>Award Scheme</w:t>
      </w:r>
      <w:r w:rsidRPr="00925F29">
        <w:rPr>
          <w:rFonts w:ascii="AQA Chevin Pro Medium" w:hAnsi="AQA Chevin Pro Medium"/>
          <w:sz w:val="28"/>
          <w:szCs w:val="28"/>
        </w:rPr>
        <w:t>: Science</w:t>
      </w:r>
      <w:r w:rsidR="004516A7">
        <w:rPr>
          <w:rFonts w:ascii="AQA Chevin Pro Medium" w:hAnsi="AQA Chevin Pro Medium"/>
          <w:sz w:val="28"/>
          <w:szCs w:val="28"/>
        </w:rPr>
        <w:t xml:space="preserve"> </w:t>
      </w:r>
    </w:p>
    <w:p w14:paraId="0E4DB586" w14:textId="77777777" w:rsidR="00BA1FDE" w:rsidRPr="00C002A1" w:rsidRDefault="00BA1FDE" w:rsidP="00DE1C11">
      <w:pPr>
        <w:rPr>
          <w:bCs/>
        </w:rPr>
      </w:pPr>
    </w:p>
    <w:p w14:paraId="56397CF1" w14:textId="77777777" w:rsidR="0002433D" w:rsidRDefault="006A3E90" w:rsidP="00DE1C11">
      <w:pPr>
        <w:pStyle w:val="Heading2"/>
        <w:ind w:left="0" w:firstLine="0"/>
        <w:rPr>
          <w:rStyle w:val="Heading4Char"/>
          <w:rFonts w:asciiTheme="minorBidi" w:hAnsiTheme="minorBidi" w:cstheme="minorBidi"/>
          <w:color w:val="auto"/>
          <w:sz w:val="22"/>
          <w:szCs w:val="22"/>
        </w:rPr>
      </w:pPr>
      <w:r>
        <w:rPr>
          <w:rStyle w:val="Heading4Char"/>
          <w:rFonts w:asciiTheme="minorBidi" w:hAnsiTheme="minorBidi" w:cstheme="minorBidi"/>
          <w:color w:val="auto"/>
          <w:sz w:val="22"/>
          <w:szCs w:val="22"/>
        </w:rPr>
        <w:t xml:space="preserve">To complement the </w:t>
      </w:r>
      <w:r w:rsidR="00BA1FDE">
        <w:rPr>
          <w:rStyle w:val="Heading4Char"/>
          <w:rFonts w:asciiTheme="minorBidi" w:hAnsiTheme="minorBidi" w:cstheme="minorBidi"/>
          <w:color w:val="auto"/>
          <w:sz w:val="22"/>
          <w:szCs w:val="22"/>
        </w:rPr>
        <w:t>almost 800 Science</w:t>
      </w:r>
      <w:r>
        <w:rPr>
          <w:rStyle w:val="Heading4Char"/>
          <w:rFonts w:asciiTheme="minorBidi" w:hAnsiTheme="minorBidi" w:cstheme="minorBidi"/>
          <w:color w:val="auto"/>
          <w:sz w:val="22"/>
          <w:szCs w:val="22"/>
        </w:rPr>
        <w:t xml:space="preserve"> units </w:t>
      </w:r>
      <w:r w:rsidR="003E21AC">
        <w:rPr>
          <w:rStyle w:val="Heading4Char"/>
          <w:rFonts w:asciiTheme="minorBidi" w:hAnsiTheme="minorBidi" w:cstheme="minorBidi"/>
          <w:color w:val="auto"/>
          <w:sz w:val="22"/>
          <w:szCs w:val="22"/>
        </w:rPr>
        <w:t xml:space="preserve">written by teachers that are </w:t>
      </w:r>
      <w:r>
        <w:rPr>
          <w:rStyle w:val="Heading4Char"/>
          <w:rFonts w:asciiTheme="minorBidi" w:hAnsiTheme="minorBidi" w:cstheme="minorBidi"/>
          <w:color w:val="auto"/>
          <w:sz w:val="22"/>
          <w:szCs w:val="22"/>
        </w:rPr>
        <w:t xml:space="preserve">already available </w:t>
      </w:r>
      <w:r w:rsidR="00BA1FDE">
        <w:rPr>
          <w:rStyle w:val="Heading4Char"/>
          <w:rFonts w:asciiTheme="minorBidi" w:hAnsiTheme="minorBidi" w:cstheme="minorBidi"/>
          <w:color w:val="auto"/>
          <w:sz w:val="22"/>
          <w:szCs w:val="22"/>
        </w:rPr>
        <w:t xml:space="preserve">via the unit search engine </w:t>
      </w:r>
      <w:r>
        <w:rPr>
          <w:rStyle w:val="Heading4Char"/>
          <w:rFonts w:asciiTheme="minorBidi" w:hAnsiTheme="minorBidi" w:cstheme="minorBidi"/>
          <w:color w:val="auto"/>
          <w:sz w:val="22"/>
          <w:szCs w:val="22"/>
        </w:rPr>
        <w:t>on the website</w:t>
      </w:r>
      <w:r w:rsidR="00BA1FDE">
        <w:rPr>
          <w:rStyle w:val="Heading4Char"/>
          <w:rFonts w:asciiTheme="minorBidi" w:hAnsiTheme="minorBidi" w:cstheme="minorBidi"/>
          <w:color w:val="auto"/>
          <w:sz w:val="22"/>
          <w:szCs w:val="22"/>
        </w:rPr>
        <w:t xml:space="preserve"> (</w:t>
      </w:r>
      <w:hyperlink r:id="rId14" w:history="1">
        <w:r w:rsidR="00BA1FDE" w:rsidRPr="00C002A1">
          <w:rPr>
            <w:rStyle w:val="Hyperlink"/>
            <w:rFonts w:ascii="Arial" w:hAnsi="Arial" w:cs="Arial"/>
            <w:sz w:val="22"/>
            <w:szCs w:val="22"/>
          </w:rPr>
          <w:t>AQA | Programmes | Unit Award Scheme | Units</w:t>
        </w:r>
      </w:hyperlink>
      <w:r w:rsidR="00BA1FDE">
        <w:rPr>
          <w:rFonts w:ascii="Arial" w:hAnsi="Arial" w:cs="Arial"/>
          <w:sz w:val="22"/>
          <w:szCs w:val="22"/>
        </w:rPr>
        <w:t xml:space="preserve">), </w:t>
      </w:r>
      <w:r w:rsidR="00BA1FDE">
        <w:rPr>
          <w:rStyle w:val="Heading4Char"/>
          <w:rFonts w:asciiTheme="minorBidi" w:hAnsiTheme="minorBidi" w:cstheme="minorBidi"/>
          <w:color w:val="auto"/>
          <w:sz w:val="22"/>
          <w:szCs w:val="22"/>
        </w:rPr>
        <w:t>t</w:t>
      </w:r>
      <w:r>
        <w:rPr>
          <w:rStyle w:val="Heading4Char"/>
          <w:rFonts w:asciiTheme="minorBidi" w:hAnsiTheme="minorBidi" w:cstheme="minorBidi"/>
          <w:color w:val="auto"/>
          <w:sz w:val="22"/>
          <w:szCs w:val="22"/>
        </w:rPr>
        <w:t xml:space="preserve">he </w:t>
      </w:r>
      <w:r w:rsidR="00BA1FDE">
        <w:rPr>
          <w:rStyle w:val="Heading4Char"/>
          <w:rFonts w:asciiTheme="minorBidi" w:hAnsiTheme="minorBidi" w:cstheme="minorBidi"/>
          <w:color w:val="auto"/>
          <w:sz w:val="22"/>
          <w:szCs w:val="22"/>
        </w:rPr>
        <w:t xml:space="preserve">Science </w:t>
      </w:r>
      <w:r w:rsidR="00DC2214">
        <w:rPr>
          <w:rStyle w:val="Heading4Char"/>
          <w:rFonts w:asciiTheme="minorBidi" w:hAnsiTheme="minorBidi" w:cstheme="minorBidi"/>
          <w:color w:val="auto"/>
          <w:sz w:val="22"/>
          <w:szCs w:val="22"/>
        </w:rPr>
        <w:t xml:space="preserve">curriculum team </w:t>
      </w:r>
      <w:r w:rsidR="00E03F9C" w:rsidRPr="00E03F9C">
        <w:rPr>
          <w:rStyle w:val="Heading4Char"/>
          <w:rFonts w:asciiTheme="minorBidi" w:hAnsiTheme="minorBidi" w:cstheme="minorBidi"/>
          <w:color w:val="auto"/>
          <w:sz w:val="22"/>
          <w:szCs w:val="22"/>
        </w:rPr>
        <w:t xml:space="preserve">have written </w:t>
      </w:r>
      <w:r w:rsidR="0002433D">
        <w:rPr>
          <w:rStyle w:val="Heading4Char"/>
          <w:rFonts w:asciiTheme="minorBidi" w:hAnsiTheme="minorBidi" w:cstheme="minorBidi"/>
          <w:color w:val="auto"/>
          <w:sz w:val="22"/>
          <w:szCs w:val="22"/>
        </w:rPr>
        <w:t xml:space="preserve">a </w:t>
      </w:r>
      <w:r w:rsidR="00DC2214">
        <w:rPr>
          <w:rStyle w:val="Heading4Char"/>
          <w:rFonts w:asciiTheme="minorBidi" w:hAnsiTheme="minorBidi" w:cstheme="minorBidi"/>
          <w:color w:val="auto"/>
          <w:sz w:val="22"/>
          <w:szCs w:val="22"/>
        </w:rPr>
        <w:t xml:space="preserve">suite </w:t>
      </w:r>
      <w:r>
        <w:rPr>
          <w:rStyle w:val="Heading4Char"/>
          <w:rFonts w:asciiTheme="minorBidi" w:hAnsiTheme="minorBidi" w:cstheme="minorBidi"/>
          <w:color w:val="auto"/>
          <w:sz w:val="22"/>
          <w:szCs w:val="22"/>
        </w:rPr>
        <w:t>of units</w:t>
      </w:r>
      <w:r w:rsidR="0002433D">
        <w:rPr>
          <w:rStyle w:val="Heading4Char"/>
          <w:rFonts w:asciiTheme="minorBidi" w:hAnsiTheme="minorBidi" w:cstheme="minorBidi"/>
          <w:color w:val="auto"/>
          <w:sz w:val="22"/>
          <w:szCs w:val="22"/>
        </w:rPr>
        <w:t xml:space="preserve"> </w:t>
      </w:r>
      <w:r w:rsidR="00BA1FDE">
        <w:rPr>
          <w:rStyle w:val="Heading4Char"/>
          <w:rFonts w:asciiTheme="minorBidi" w:hAnsiTheme="minorBidi" w:cstheme="minorBidi"/>
          <w:color w:val="auto"/>
          <w:sz w:val="22"/>
          <w:szCs w:val="22"/>
        </w:rPr>
        <w:t>mapped to the</w:t>
      </w:r>
      <w:r w:rsidR="0002433D">
        <w:rPr>
          <w:rStyle w:val="Heading4Char"/>
          <w:rFonts w:asciiTheme="minorBidi" w:hAnsiTheme="minorBidi" w:cstheme="minorBidi"/>
          <w:color w:val="auto"/>
          <w:sz w:val="22"/>
          <w:szCs w:val="22"/>
        </w:rPr>
        <w:t xml:space="preserve"> ELC and </w:t>
      </w:r>
      <w:r w:rsidR="00BA1FDE">
        <w:rPr>
          <w:rStyle w:val="Heading4Char"/>
          <w:rFonts w:asciiTheme="minorBidi" w:hAnsiTheme="minorBidi" w:cstheme="minorBidi"/>
          <w:color w:val="auto"/>
          <w:sz w:val="22"/>
          <w:szCs w:val="22"/>
        </w:rPr>
        <w:t xml:space="preserve">the core </w:t>
      </w:r>
      <w:r w:rsidR="0063285A">
        <w:rPr>
          <w:rStyle w:val="Heading4Char"/>
          <w:rFonts w:asciiTheme="minorBidi" w:hAnsiTheme="minorBidi" w:cstheme="minorBidi"/>
          <w:color w:val="auto"/>
          <w:sz w:val="22"/>
          <w:szCs w:val="22"/>
        </w:rPr>
        <w:t>skil</w:t>
      </w:r>
      <w:r w:rsidR="00DE1C11">
        <w:rPr>
          <w:rStyle w:val="Heading4Char"/>
          <w:rFonts w:asciiTheme="minorBidi" w:hAnsiTheme="minorBidi" w:cstheme="minorBidi"/>
          <w:color w:val="auto"/>
          <w:sz w:val="22"/>
          <w:szCs w:val="22"/>
        </w:rPr>
        <w:t>l</w:t>
      </w:r>
      <w:r w:rsidR="0063285A">
        <w:rPr>
          <w:rStyle w:val="Heading4Char"/>
          <w:rFonts w:asciiTheme="minorBidi" w:hAnsiTheme="minorBidi" w:cstheme="minorBidi"/>
          <w:color w:val="auto"/>
          <w:sz w:val="22"/>
          <w:szCs w:val="22"/>
        </w:rPr>
        <w:t xml:space="preserve">s and </w:t>
      </w:r>
      <w:r w:rsidR="00144BA4">
        <w:rPr>
          <w:rStyle w:val="Heading4Char"/>
          <w:rFonts w:asciiTheme="minorBidi" w:hAnsiTheme="minorBidi" w:cstheme="minorBidi"/>
          <w:color w:val="auto"/>
          <w:sz w:val="22"/>
          <w:szCs w:val="22"/>
        </w:rPr>
        <w:t xml:space="preserve">knowledge </w:t>
      </w:r>
      <w:r w:rsidR="00BA1FDE">
        <w:rPr>
          <w:rStyle w:val="Heading4Char"/>
          <w:rFonts w:asciiTheme="minorBidi" w:hAnsiTheme="minorBidi" w:cstheme="minorBidi"/>
          <w:color w:val="auto"/>
          <w:sz w:val="22"/>
          <w:szCs w:val="22"/>
        </w:rPr>
        <w:t xml:space="preserve">of </w:t>
      </w:r>
      <w:r w:rsidR="0002433D">
        <w:rPr>
          <w:rStyle w:val="Heading4Char"/>
          <w:rFonts w:asciiTheme="minorBidi" w:hAnsiTheme="minorBidi" w:cstheme="minorBidi"/>
          <w:color w:val="auto"/>
          <w:sz w:val="22"/>
          <w:szCs w:val="22"/>
        </w:rPr>
        <w:t xml:space="preserve">GCSE Combined Science. These </w:t>
      </w:r>
      <w:r w:rsidR="00BA1FDE">
        <w:rPr>
          <w:rStyle w:val="Heading4Char"/>
          <w:rFonts w:asciiTheme="minorBidi" w:hAnsiTheme="minorBidi" w:cstheme="minorBidi"/>
          <w:color w:val="auto"/>
          <w:sz w:val="22"/>
          <w:szCs w:val="22"/>
        </w:rPr>
        <w:t xml:space="preserve">units can be found here: </w:t>
      </w:r>
      <w:hyperlink r:id="rId15" w:history="1">
        <w:r w:rsidR="00BA1FDE" w:rsidRPr="00C002A1">
          <w:rPr>
            <w:rStyle w:val="Hyperlink"/>
            <w:rFonts w:ascii="Arial" w:hAnsi="Arial" w:cs="Arial"/>
            <w:sz w:val="22"/>
            <w:szCs w:val="22"/>
          </w:rPr>
          <w:t>AQA | Unit Award Scheme | Units | Science</w:t>
        </w:r>
      </w:hyperlink>
      <w:r w:rsidR="00BA1FDE">
        <w:rPr>
          <w:rFonts w:ascii="Arial" w:hAnsi="Arial" w:cs="Arial"/>
          <w:sz w:val="22"/>
          <w:szCs w:val="22"/>
        </w:rPr>
        <w:t xml:space="preserve"> </w:t>
      </w:r>
      <w:r w:rsidR="00BA1FDE">
        <w:rPr>
          <w:rStyle w:val="Heading4Char"/>
          <w:rFonts w:asciiTheme="minorBidi" w:hAnsiTheme="minorBidi" w:cstheme="minorBidi"/>
          <w:color w:val="auto"/>
          <w:sz w:val="22"/>
          <w:szCs w:val="22"/>
        </w:rPr>
        <w:t>and include:</w:t>
      </w:r>
    </w:p>
    <w:p w14:paraId="767B0A48" w14:textId="77777777" w:rsidR="00BA1FDE" w:rsidRPr="00C002A1" w:rsidRDefault="00BA1FDE" w:rsidP="00DE1C11">
      <w:pPr>
        <w:rPr>
          <w:rFonts w:eastAsiaTheme="majorEastAsia"/>
        </w:rPr>
      </w:pPr>
    </w:p>
    <w:p w14:paraId="6946591A" w14:textId="77777777" w:rsidR="0002433D" w:rsidRDefault="0002433D" w:rsidP="00DE1C11">
      <w:pPr>
        <w:pStyle w:val="Heading2"/>
        <w:numPr>
          <w:ilvl w:val="0"/>
          <w:numId w:val="28"/>
        </w:numPr>
        <w:rPr>
          <w:rStyle w:val="Heading4Char"/>
          <w:rFonts w:asciiTheme="minorBidi" w:hAnsiTheme="minorBidi" w:cstheme="minorBidi"/>
          <w:color w:val="auto"/>
          <w:sz w:val="22"/>
          <w:szCs w:val="22"/>
        </w:rPr>
      </w:pPr>
      <w:r>
        <w:rPr>
          <w:rStyle w:val="Heading4Char"/>
          <w:rFonts w:asciiTheme="minorBidi" w:hAnsiTheme="minorBidi" w:cstheme="minorBidi"/>
          <w:color w:val="auto"/>
          <w:sz w:val="22"/>
          <w:szCs w:val="22"/>
        </w:rPr>
        <w:t xml:space="preserve">units </w:t>
      </w:r>
      <w:r w:rsidR="00DC2214">
        <w:rPr>
          <w:rStyle w:val="Heading4Char"/>
          <w:rFonts w:asciiTheme="minorBidi" w:hAnsiTheme="minorBidi" w:cstheme="minorBidi"/>
          <w:color w:val="auto"/>
          <w:sz w:val="22"/>
          <w:szCs w:val="22"/>
        </w:rPr>
        <w:t>cover</w:t>
      </w:r>
      <w:r>
        <w:rPr>
          <w:rStyle w:val="Heading4Char"/>
          <w:rFonts w:asciiTheme="minorBidi" w:hAnsiTheme="minorBidi" w:cstheme="minorBidi"/>
          <w:color w:val="auto"/>
          <w:sz w:val="22"/>
          <w:szCs w:val="22"/>
        </w:rPr>
        <w:t xml:space="preserve">ing </w:t>
      </w:r>
      <w:r w:rsidR="00DC2214">
        <w:rPr>
          <w:rStyle w:val="Heading4Char"/>
          <w:rFonts w:asciiTheme="minorBidi" w:hAnsiTheme="minorBidi" w:cstheme="minorBidi"/>
          <w:color w:val="auto"/>
          <w:sz w:val="22"/>
          <w:szCs w:val="22"/>
        </w:rPr>
        <w:t>practical skills</w:t>
      </w:r>
    </w:p>
    <w:p w14:paraId="4AD5187B" w14:textId="77777777" w:rsidR="0002433D" w:rsidRDefault="0002433D" w:rsidP="00DE1C11">
      <w:pPr>
        <w:pStyle w:val="Heading2"/>
        <w:numPr>
          <w:ilvl w:val="0"/>
          <w:numId w:val="28"/>
        </w:numPr>
        <w:rPr>
          <w:rStyle w:val="Heading4Char"/>
          <w:rFonts w:asciiTheme="minorBidi" w:hAnsiTheme="minorBidi" w:cstheme="minorBidi"/>
          <w:color w:val="auto"/>
          <w:sz w:val="22"/>
          <w:szCs w:val="22"/>
        </w:rPr>
      </w:pPr>
      <w:r>
        <w:rPr>
          <w:rStyle w:val="Heading4Char"/>
          <w:rFonts w:asciiTheme="minorBidi" w:hAnsiTheme="minorBidi" w:cstheme="minorBidi"/>
          <w:color w:val="auto"/>
          <w:sz w:val="22"/>
          <w:szCs w:val="22"/>
        </w:rPr>
        <w:t>units which address the ELC outcomes covered in each of the six components</w:t>
      </w:r>
    </w:p>
    <w:p w14:paraId="6C18FEF2" w14:textId="77777777" w:rsidR="009C2ACF" w:rsidRDefault="0002433D" w:rsidP="00DE1C11">
      <w:pPr>
        <w:pStyle w:val="Heading2"/>
        <w:numPr>
          <w:ilvl w:val="0"/>
          <w:numId w:val="28"/>
        </w:numPr>
        <w:rPr>
          <w:rStyle w:val="Heading4Char"/>
          <w:rFonts w:asciiTheme="minorBidi" w:hAnsiTheme="minorBidi" w:cstheme="minorBidi"/>
          <w:color w:val="auto"/>
          <w:sz w:val="22"/>
          <w:szCs w:val="22"/>
        </w:rPr>
      </w:pPr>
      <w:r>
        <w:rPr>
          <w:rStyle w:val="Heading4Char"/>
          <w:rFonts w:asciiTheme="minorBidi" w:hAnsiTheme="minorBidi" w:cstheme="minorBidi"/>
          <w:color w:val="auto"/>
          <w:sz w:val="22"/>
          <w:szCs w:val="22"/>
        </w:rPr>
        <w:t xml:space="preserve">units </w:t>
      </w:r>
      <w:r w:rsidR="00E03F9C">
        <w:rPr>
          <w:rStyle w:val="Heading4Char"/>
          <w:rFonts w:asciiTheme="minorBidi" w:hAnsiTheme="minorBidi" w:cstheme="minorBidi"/>
          <w:color w:val="auto"/>
          <w:sz w:val="22"/>
          <w:szCs w:val="22"/>
        </w:rPr>
        <w:t>match</w:t>
      </w:r>
      <w:r w:rsidR="00DC2214">
        <w:rPr>
          <w:rStyle w:val="Heading4Char"/>
          <w:rFonts w:asciiTheme="minorBidi" w:hAnsiTheme="minorBidi" w:cstheme="minorBidi"/>
          <w:color w:val="auto"/>
          <w:sz w:val="22"/>
          <w:szCs w:val="22"/>
        </w:rPr>
        <w:t xml:space="preserve">ed to </w:t>
      </w:r>
      <w:r w:rsidR="00E03F9C">
        <w:rPr>
          <w:rStyle w:val="Heading4Char"/>
          <w:rFonts w:asciiTheme="minorBidi" w:hAnsiTheme="minorBidi" w:cstheme="minorBidi"/>
          <w:color w:val="auto"/>
          <w:sz w:val="22"/>
          <w:szCs w:val="22"/>
        </w:rPr>
        <w:t xml:space="preserve">key ideas covered in our science GCSE Combined specification. </w:t>
      </w:r>
    </w:p>
    <w:p w14:paraId="15F98912" w14:textId="77777777" w:rsidR="009C2ACF" w:rsidRDefault="009C2ACF" w:rsidP="00DE1C11">
      <w:pPr>
        <w:pStyle w:val="Heading2"/>
        <w:ind w:left="783" w:firstLine="0"/>
        <w:rPr>
          <w:rStyle w:val="Heading4Char"/>
          <w:rFonts w:asciiTheme="minorBidi" w:hAnsiTheme="minorBidi" w:cstheme="minorBidi"/>
          <w:color w:val="auto"/>
          <w:sz w:val="22"/>
          <w:szCs w:val="22"/>
        </w:rPr>
      </w:pPr>
    </w:p>
    <w:p w14:paraId="210C3475" w14:textId="77777777" w:rsidR="00717134" w:rsidRDefault="003A4C17" w:rsidP="00DE1C11">
      <w:r>
        <w:rPr>
          <w:rFonts w:eastAsiaTheme="majorEastAsia"/>
        </w:rPr>
        <w:t>The</w:t>
      </w:r>
      <w:r w:rsidR="004516A7">
        <w:rPr>
          <w:rFonts w:eastAsiaTheme="majorEastAsia"/>
        </w:rPr>
        <w:t xml:space="preserve"> </w:t>
      </w:r>
      <w:r w:rsidR="009C2ACF">
        <w:rPr>
          <w:rFonts w:eastAsiaTheme="majorEastAsia"/>
        </w:rPr>
        <w:t xml:space="preserve">practical skill units </w:t>
      </w:r>
      <w:r w:rsidR="00D62468">
        <w:rPr>
          <w:rFonts w:eastAsiaTheme="majorEastAsia"/>
        </w:rPr>
        <w:t>r</w:t>
      </w:r>
      <w:r>
        <w:rPr>
          <w:rFonts w:eastAsiaTheme="majorEastAsia"/>
        </w:rPr>
        <w:t xml:space="preserve">elate to the GCSE </w:t>
      </w:r>
      <w:r w:rsidR="00D62468">
        <w:rPr>
          <w:rFonts w:eastAsiaTheme="majorEastAsia"/>
        </w:rPr>
        <w:t>A</w:t>
      </w:r>
      <w:r>
        <w:rPr>
          <w:rFonts w:eastAsiaTheme="majorEastAsia"/>
        </w:rPr>
        <w:t xml:space="preserve">pparatus and </w:t>
      </w:r>
      <w:r w:rsidR="00BA1FDE">
        <w:rPr>
          <w:rFonts w:eastAsiaTheme="majorEastAsia"/>
        </w:rPr>
        <w:t xml:space="preserve">Techniques </w:t>
      </w:r>
      <w:r w:rsidR="008E2408">
        <w:rPr>
          <w:rFonts w:eastAsiaTheme="majorEastAsia"/>
        </w:rPr>
        <w:t>(AT)</w:t>
      </w:r>
      <w:r w:rsidR="00F233FF">
        <w:rPr>
          <w:rFonts w:eastAsiaTheme="majorEastAsia"/>
        </w:rPr>
        <w:t xml:space="preserve"> and are map</w:t>
      </w:r>
      <w:r w:rsidR="00BA1FDE">
        <w:rPr>
          <w:rFonts w:eastAsiaTheme="majorEastAsia"/>
        </w:rPr>
        <w:t>ped</w:t>
      </w:r>
      <w:r w:rsidR="00F233FF">
        <w:rPr>
          <w:rFonts w:eastAsiaTheme="majorEastAsia"/>
        </w:rPr>
        <w:t xml:space="preserve"> to some of the </w:t>
      </w:r>
      <w:r w:rsidR="00D62468">
        <w:rPr>
          <w:rFonts w:eastAsiaTheme="majorEastAsia"/>
        </w:rPr>
        <w:t>R</w:t>
      </w:r>
      <w:r w:rsidR="00F233FF">
        <w:rPr>
          <w:rFonts w:eastAsiaTheme="majorEastAsia"/>
        </w:rPr>
        <w:t xml:space="preserve">equired </w:t>
      </w:r>
      <w:proofErr w:type="spellStart"/>
      <w:r w:rsidR="00BA1FDE">
        <w:rPr>
          <w:rFonts w:eastAsiaTheme="majorEastAsia"/>
        </w:rPr>
        <w:t>Practicals</w:t>
      </w:r>
      <w:proofErr w:type="spellEnd"/>
      <w:r w:rsidR="00BA1FDE">
        <w:rPr>
          <w:rFonts w:eastAsiaTheme="majorEastAsia"/>
        </w:rPr>
        <w:t xml:space="preserve"> </w:t>
      </w:r>
      <w:r w:rsidR="008E2408">
        <w:rPr>
          <w:rFonts w:eastAsiaTheme="majorEastAsia"/>
        </w:rPr>
        <w:t>(RPs)</w:t>
      </w:r>
      <w:r>
        <w:rPr>
          <w:rFonts w:eastAsiaTheme="majorEastAsia"/>
        </w:rPr>
        <w:t>.</w:t>
      </w:r>
      <w:r w:rsidR="00F233FF">
        <w:rPr>
          <w:rFonts w:eastAsiaTheme="majorEastAsia"/>
        </w:rPr>
        <w:t xml:space="preserve"> </w:t>
      </w:r>
      <w:r w:rsidR="00F233FF">
        <w:t xml:space="preserve">The aim of the units </w:t>
      </w:r>
      <w:r w:rsidR="00BA1FDE">
        <w:t xml:space="preserve">is </w:t>
      </w:r>
      <w:r w:rsidR="00F233FF">
        <w:t xml:space="preserve">to provide students with an opportunity to </w:t>
      </w:r>
      <w:r w:rsidR="00D62468">
        <w:t>master</w:t>
      </w:r>
      <w:r w:rsidR="00F233FF">
        <w:t xml:space="preserve"> </w:t>
      </w:r>
      <w:r w:rsidR="009C2ACF">
        <w:t xml:space="preserve">the </w:t>
      </w:r>
      <w:r w:rsidR="00F233FF">
        <w:t xml:space="preserve">basic skills needed to carry out investigations and to then apply them in the context of some practical investigations. </w:t>
      </w:r>
    </w:p>
    <w:p w14:paraId="6C4539D4" w14:textId="77777777" w:rsidR="00717134" w:rsidRDefault="00717134" w:rsidP="00DE1C11"/>
    <w:p w14:paraId="36C8653D" w14:textId="77777777" w:rsidR="00F233FF" w:rsidRDefault="003A4C17" w:rsidP="00DE1C11">
      <w:r>
        <w:rPr>
          <w:rFonts w:eastAsiaTheme="majorEastAsia"/>
        </w:rPr>
        <w:t xml:space="preserve">These units </w:t>
      </w:r>
      <w:r w:rsidR="00AC7D88">
        <w:rPr>
          <w:rFonts w:eastAsiaTheme="majorEastAsia"/>
        </w:rPr>
        <w:t xml:space="preserve">can </w:t>
      </w:r>
      <w:r>
        <w:rPr>
          <w:rFonts w:eastAsiaTheme="majorEastAsia"/>
        </w:rPr>
        <w:t>be used with students in either Key Stage 3 or 4</w:t>
      </w:r>
      <w:r w:rsidR="00AC7D88">
        <w:rPr>
          <w:rFonts w:eastAsiaTheme="majorEastAsia"/>
        </w:rPr>
        <w:t xml:space="preserve"> and</w:t>
      </w:r>
      <w:r w:rsidR="009C2ACF">
        <w:t xml:space="preserve"> </w:t>
      </w:r>
      <w:r w:rsidR="00F233FF">
        <w:t>provide a means of rewarding students for their practical work outside of their GCSEs or other KS4 qualifications.</w:t>
      </w:r>
    </w:p>
    <w:p w14:paraId="40E0AC4D" w14:textId="77777777" w:rsidR="00717134" w:rsidRDefault="00717134" w:rsidP="00DE1C11"/>
    <w:p w14:paraId="063EE955" w14:textId="77777777" w:rsidR="00717134" w:rsidRDefault="00717134" w:rsidP="00DE1C11">
      <w:r>
        <w:t>The specification-linked units can act as a stepping stone towards accessing the qualification, breaking the content down into manageable, bite-size chunks of learning for those students who find the size of the ELC or GCSE overwhelming.</w:t>
      </w:r>
    </w:p>
    <w:p w14:paraId="368A0FD0" w14:textId="77777777" w:rsidR="00580E6C" w:rsidRDefault="00580E6C" w:rsidP="00DE1C11"/>
    <w:p w14:paraId="698D5F4C" w14:textId="77777777" w:rsidR="00580E6C" w:rsidRDefault="00580E6C" w:rsidP="00DE1C11">
      <w:r>
        <w:t>The UAS certificates can help disengaged students to feel their studying is valued and has a purpose.</w:t>
      </w:r>
      <w:r w:rsidR="004516A7">
        <w:t xml:space="preserve"> </w:t>
      </w:r>
    </w:p>
    <w:p w14:paraId="6F8DE469" w14:textId="77777777" w:rsidR="00717134" w:rsidRDefault="00717134" w:rsidP="00DE1C11"/>
    <w:p w14:paraId="31808F60" w14:textId="77777777" w:rsidR="009C2ACF" w:rsidRDefault="009C2ACF" w:rsidP="00DE1C11">
      <w:pPr>
        <w:pStyle w:val="Heading2"/>
        <w:ind w:left="0" w:firstLine="0"/>
        <w:rPr>
          <w:rStyle w:val="Heading4Char"/>
          <w:rFonts w:asciiTheme="minorBidi" w:hAnsiTheme="minorBidi" w:cstheme="minorBidi"/>
          <w:color w:val="auto"/>
          <w:sz w:val="22"/>
          <w:szCs w:val="22"/>
        </w:rPr>
      </w:pPr>
      <w:r>
        <w:rPr>
          <w:rStyle w:val="Heading4Char"/>
          <w:rFonts w:asciiTheme="minorBidi" w:hAnsiTheme="minorBidi" w:cstheme="minorBidi"/>
          <w:color w:val="auto"/>
          <w:sz w:val="22"/>
          <w:szCs w:val="22"/>
        </w:rPr>
        <w:t xml:space="preserve">Owing to the breadth of the Combined specification we have deliberately not covered every aspect. </w:t>
      </w:r>
    </w:p>
    <w:p w14:paraId="2C0919D6" w14:textId="77777777" w:rsidR="00580E6C" w:rsidRPr="00C002A1" w:rsidRDefault="00580E6C" w:rsidP="00C002A1">
      <w:pPr>
        <w:rPr>
          <w:rFonts w:eastAsiaTheme="majorEastAsia"/>
        </w:rPr>
      </w:pPr>
    </w:p>
    <w:p w14:paraId="7430F6EA" w14:textId="77777777" w:rsidR="009C2ACF" w:rsidRDefault="009C2ACF" w:rsidP="009C2ACF">
      <w:pPr>
        <w:rPr>
          <w:rFonts w:eastAsiaTheme="majorEastAsia"/>
        </w:rPr>
      </w:pPr>
    </w:p>
    <w:p w14:paraId="157D567D" w14:textId="77777777" w:rsidR="00925F29" w:rsidRDefault="00925F29">
      <w:pPr>
        <w:spacing w:line="240" w:lineRule="auto"/>
        <w:rPr>
          <w:rFonts w:ascii="AQA Chevin Pro Medium" w:eastAsiaTheme="majorEastAsia" w:hAnsi="AQA Chevin Pro Medium" w:cstheme="majorBidi"/>
          <w:bCs/>
          <w:color w:val="412878"/>
          <w:sz w:val="28"/>
          <w:szCs w:val="28"/>
        </w:rPr>
      </w:pPr>
      <w:r>
        <w:rPr>
          <w:rFonts w:ascii="AQA Chevin Pro Medium" w:hAnsi="AQA Chevin Pro Medium"/>
          <w:sz w:val="28"/>
          <w:szCs w:val="28"/>
        </w:rPr>
        <w:br w:type="page"/>
      </w:r>
    </w:p>
    <w:p w14:paraId="046BA70C" w14:textId="77777777" w:rsidR="009156F2" w:rsidRPr="00925F29" w:rsidRDefault="00F233FF"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Practical </w:t>
      </w:r>
      <w:r w:rsidR="001A56C7" w:rsidRPr="00925F29">
        <w:rPr>
          <w:rFonts w:ascii="AQA Chevin Pro Medium" w:hAnsi="AQA Chevin Pro Medium"/>
          <w:sz w:val="28"/>
          <w:szCs w:val="28"/>
        </w:rPr>
        <w:t>Unit</w:t>
      </w:r>
      <w:r w:rsidR="002A558C" w:rsidRPr="00925F29">
        <w:rPr>
          <w:rFonts w:ascii="AQA Chevin Pro Medium" w:hAnsi="AQA Chevin Pro Medium"/>
          <w:sz w:val="28"/>
          <w:szCs w:val="28"/>
        </w:rPr>
        <w:t>s</w:t>
      </w:r>
    </w:p>
    <w:p w14:paraId="30F41C3A" w14:textId="77777777" w:rsidR="00925F29" w:rsidRDefault="00925F29" w:rsidP="00FF58E1">
      <w:pPr>
        <w:pStyle w:val="Heading4"/>
      </w:pPr>
    </w:p>
    <w:p w14:paraId="1FEB9EA3" w14:textId="77777777" w:rsidR="006F6200" w:rsidRPr="00264D83" w:rsidRDefault="006F6200" w:rsidP="00FF58E1">
      <w:pPr>
        <w:pStyle w:val="Heading4"/>
        <w:rPr>
          <w:rFonts w:ascii="AQA Chevin Pro Medium" w:hAnsi="AQA Chevin Pro Medium"/>
          <w:iCs w:val="0"/>
          <w:szCs w:val="28"/>
        </w:rPr>
      </w:pPr>
      <w:r w:rsidRPr="00264D83">
        <w:rPr>
          <w:rFonts w:ascii="AQA Chevin Pro Medium" w:hAnsi="AQA Chevin Pro Medium"/>
          <w:iCs w:val="0"/>
          <w:szCs w:val="28"/>
        </w:rPr>
        <w:t xml:space="preserve">Taking and recording measurements in science </w:t>
      </w:r>
    </w:p>
    <w:p w14:paraId="2D318438" w14:textId="77777777" w:rsidR="00925F29" w:rsidRDefault="00925F29" w:rsidP="001D2D89">
      <w:pPr>
        <w:pStyle w:val="TableParagraph"/>
      </w:pPr>
    </w:p>
    <w:p w14:paraId="5FAA2A3D" w14:textId="0C125851" w:rsidR="001D2D89" w:rsidRDefault="00925F29" w:rsidP="001D2D89">
      <w:pPr>
        <w:pStyle w:val="TableParagraph"/>
      </w:pPr>
      <w:r>
        <w:t>U</w:t>
      </w:r>
      <w:r w:rsidR="006F6200" w:rsidRPr="001D2D89">
        <w:t>nit</w:t>
      </w:r>
      <w:r w:rsidR="001D2D89">
        <w:t>:</w:t>
      </w:r>
      <w:r w:rsidR="001D2D89" w:rsidRPr="001D2D89">
        <w:t xml:space="preserve"> </w:t>
      </w:r>
      <w:proofErr w:type="gramStart"/>
      <w:r w:rsidR="00B47F5C">
        <w:t>115007</w:t>
      </w:r>
      <w:r w:rsidR="004516A7">
        <w:t xml:space="preserve"> </w:t>
      </w:r>
      <w:r w:rsidR="00C36F0C">
        <w:t xml:space="preserve"> </w:t>
      </w:r>
      <w:r w:rsidR="001D2D89" w:rsidRPr="006F6200">
        <w:t>Taking</w:t>
      </w:r>
      <w:proofErr w:type="gramEnd"/>
      <w:r w:rsidR="001D2D89" w:rsidRPr="006F6200">
        <w:t xml:space="preserve"> and recording measurements in science</w:t>
      </w:r>
      <w:r w:rsidR="004516A7">
        <w:t xml:space="preserve"> </w:t>
      </w:r>
    </w:p>
    <w:p w14:paraId="1E235475" w14:textId="622C1A68" w:rsidR="000E0216" w:rsidRDefault="001D2D89" w:rsidP="00FF58E1">
      <w:pPr>
        <w:pStyle w:val="TableParagraph"/>
      </w:pPr>
      <w:r>
        <w:t xml:space="preserve">This unit </w:t>
      </w:r>
      <w:r w:rsidR="006F6200">
        <w:t xml:space="preserve">is based on </w:t>
      </w:r>
      <w:r w:rsidR="008E2408">
        <w:t>AT</w:t>
      </w:r>
      <w:r w:rsidR="00FF58E1">
        <w:t xml:space="preserve">1 </w:t>
      </w:r>
      <w:r w:rsidR="001B3DF3">
        <w:t xml:space="preserve">which is common for all three sciences </w:t>
      </w:r>
      <w:r w:rsidR="00FF58E1">
        <w:br/>
        <w:t xml:space="preserve">The unit covers </w:t>
      </w:r>
      <w:r w:rsidR="000E0216">
        <w:t xml:space="preserve">selecting the appropriate </w:t>
      </w:r>
      <w:r w:rsidR="00FF58E1">
        <w:t xml:space="preserve">measuring </w:t>
      </w:r>
      <w:r w:rsidR="000E0216">
        <w:t xml:space="preserve">apparatus </w:t>
      </w:r>
      <w:r w:rsidR="00FF58E1">
        <w:t>and constructing and recording measuring in a results table</w:t>
      </w:r>
      <w:r w:rsidR="00C36F0C">
        <w:t>.</w:t>
      </w:r>
      <w:r w:rsidR="00FF58E1">
        <w:t xml:space="preserve"> </w:t>
      </w:r>
    </w:p>
    <w:p w14:paraId="33183C42" w14:textId="77777777" w:rsidR="00C36F0C" w:rsidRDefault="00C36F0C" w:rsidP="00C36F0C">
      <w:pPr>
        <w:pStyle w:val="TableParagraph"/>
        <w:ind w:left="0"/>
      </w:pPr>
    </w:p>
    <w:p w14:paraId="171AFC42" w14:textId="77777777" w:rsidR="00C36F0C" w:rsidRDefault="00C36F0C" w:rsidP="00C36F0C">
      <w:pPr>
        <w:pStyle w:val="TableParagraph"/>
        <w:ind w:left="0"/>
        <w:rPr>
          <w:rFonts w:ascii="AQA Chevin Pro Medium" w:eastAsia="Times New Roman" w:hAnsi="AQA Chevin Pro Medium" w:cs="Times New Roman"/>
          <w:color w:val="412878"/>
          <w:sz w:val="24"/>
          <w:szCs w:val="24"/>
          <w:lang w:val="en-GB" w:eastAsia="en-GB"/>
        </w:rPr>
      </w:pPr>
    </w:p>
    <w:p w14:paraId="3B3F02F5" w14:textId="36D2C0F7" w:rsidR="000E0216" w:rsidRDefault="006F6200" w:rsidP="00C36F0C">
      <w:pPr>
        <w:pStyle w:val="TableParagraph"/>
        <w:ind w:left="0"/>
      </w:pPr>
      <w:r w:rsidRPr="00264D83">
        <w:rPr>
          <w:rFonts w:ascii="AQA Chevin Pro Medium" w:eastAsiaTheme="majorEastAsia" w:hAnsi="AQA Chevin Pro Medium" w:cstheme="majorBidi"/>
          <w:bCs/>
          <w:color w:val="412878"/>
          <w:sz w:val="28"/>
          <w:szCs w:val="28"/>
          <w:lang w:val="en-GB" w:eastAsia="en-GB"/>
        </w:rPr>
        <w:t>Working safely in a science lab</w:t>
      </w:r>
      <w:r w:rsidRPr="00925F29">
        <w:rPr>
          <w:rFonts w:ascii="AQA Chevin Pro Medium" w:eastAsia="Times New Roman" w:hAnsi="AQA Chevin Pro Medium" w:cs="Times New Roman"/>
          <w:color w:val="412878"/>
          <w:sz w:val="24"/>
          <w:szCs w:val="24"/>
          <w:lang w:val="en-GB" w:eastAsia="en-GB"/>
        </w:rPr>
        <w:t xml:space="preserve"> </w:t>
      </w:r>
      <w:r w:rsidR="009C2ACF" w:rsidRPr="00925F29">
        <w:rPr>
          <w:rFonts w:ascii="AQA Chevin Pro Medium" w:eastAsia="Times New Roman" w:hAnsi="AQA Chevin Pro Medium" w:cs="Times New Roman"/>
          <w:color w:val="412878"/>
          <w:sz w:val="24"/>
          <w:szCs w:val="24"/>
          <w:lang w:val="en-GB" w:eastAsia="en-GB"/>
        </w:rPr>
        <w:br/>
      </w:r>
      <w:r w:rsidR="009C2ACF">
        <w:br/>
      </w:r>
      <w:r w:rsidR="001B3DF3">
        <w:t>Unit:</w:t>
      </w:r>
      <w:r w:rsidR="00B47F5C" w:rsidRPr="00B47F5C">
        <w:t xml:space="preserve"> </w:t>
      </w:r>
      <w:proofErr w:type="gramStart"/>
      <w:r w:rsidR="00B47F5C">
        <w:t>115009</w:t>
      </w:r>
      <w:r w:rsidR="004516A7">
        <w:t xml:space="preserve"> </w:t>
      </w:r>
      <w:r w:rsidR="00C36F0C">
        <w:t xml:space="preserve"> </w:t>
      </w:r>
      <w:r w:rsidR="001B3DF3">
        <w:t>Safe</w:t>
      </w:r>
      <w:proofErr w:type="gramEnd"/>
      <w:r w:rsidR="001B3DF3">
        <w:t xml:space="preserve"> use of heating devices in a science lab</w:t>
      </w:r>
      <w:r w:rsidR="004516A7">
        <w:t xml:space="preserve"> </w:t>
      </w:r>
    </w:p>
    <w:p w14:paraId="7B613A6E" w14:textId="77777777" w:rsidR="000E0216" w:rsidRDefault="000E0216" w:rsidP="008944A4">
      <w:pPr>
        <w:pStyle w:val="TableParagraph"/>
      </w:pPr>
      <w:r>
        <w:t xml:space="preserve">This unit is based on Biology and </w:t>
      </w:r>
      <w:r w:rsidR="008944A4">
        <w:t>Chemistry</w:t>
      </w:r>
      <w:r>
        <w:t xml:space="preserve"> </w:t>
      </w:r>
      <w:r w:rsidR="00F82699">
        <w:t xml:space="preserve">AT2 and aspects of </w:t>
      </w:r>
      <w:r w:rsidR="008E2408">
        <w:t>RP</w:t>
      </w:r>
      <w:r w:rsidR="00F82699">
        <w:t>3 RP4</w:t>
      </w:r>
      <w:r>
        <w:t xml:space="preserve">. </w:t>
      </w:r>
    </w:p>
    <w:p w14:paraId="5C0B8E76" w14:textId="77777777" w:rsidR="000E0216" w:rsidRDefault="000E0216" w:rsidP="00FF58E1">
      <w:pPr>
        <w:pStyle w:val="TableParagraph"/>
      </w:pPr>
      <w:r>
        <w:t xml:space="preserve">The </w:t>
      </w:r>
      <w:r w:rsidR="00FF58E1">
        <w:t>unit</w:t>
      </w:r>
      <w:r>
        <w:t xml:space="preserve"> cover</w:t>
      </w:r>
      <w:r w:rsidR="00FF58E1">
        <w:t xml:space="preserve">s how to heat substances safely using either a </w:t>
      </w:r>
      <w:r>
        <w:t xml:space="preserve">Bunsen </w:t>
      </w:r>
      <w:r w:rsidR="00FF58E1">
        <w:t>or a water bath.</w:t>
      </w:r>
    </w:p>
    <w:p w14:paraId="4265327D" w14:textId="77777777" w:rsidR="00E90E85" w:rsidRDefault="00E90E85" w:rsidP="00E90E85">
      <w:pPr>
        <w:pStyle w:val="TableParagraph"/>
      </w:pPr>
    </w:p>
    <w:p w14:paraId="3F4EB549" w14:textId="7B01D574" w:rsidR="00E90E85" w:rsidRDefault="00E90E85" w:rsidP="00E90E85">
      <w:pPr>
        <w:pStyle w:val="TableParagraph"/>
      </w:pPr>
      <w:r>
        <w:t>Unit:</w:t>
      </w:r>
      <w:r w:rsidRPr="00E90E85">
        <w:t xml:space="preserve"> </w:t>
      </w:r>
      <w:proofErr w:type="gramStart"/>
      <w:r w:rsidR="00B47F5C">
        <w:t>115010</w:t>
      </w:r>
      <w:r w:rsidR="004516A7">
        <w:t xml:space="preserve"> </w:t>
      </w:r>
      <w:r w:rsidR="00C36F0C">
        <w:t xml:space="preserve"> </w:t>
      </w:r>
      <w:r w:rsidR="008923A7">
        <w:t>P</w:t>
      </w:r>
      <w:r>
        <w:t>urify</w:t>
      </w:r>
      <w:proofErr w:type="gramEnd"/>
      <w:r>
        <w:t xml:space="preserve"> dirty sea water </w:t>
      </w:r>
      <w:r w:rsidR="008923A7">
        <w:t>safely</w:t>
      </w:r>
      <w:r w:rsidR="004516A7">
        <w:t xml:space="preserve"> </w:t>
      </w:r>
      <w:r>
        <w:br/>
        <w:t>This unit is based on Chemistry</w:t>
      </w:r>
      <w:r w:rsidR="000078E3">
        <w:t xml:space="preserve"> AT 4</w:t>
      </w:r>
      <w:r w:rsidR="004516A7">
        <w:t xml:space="preserve"> </w:t>
      </w:r>
      <w:r>
        <w:t xml:space="preserve">and </w:t>
      </w:r>
      <w:r w:rsidR="00F82699">
        <w:t xml:space="preserve">aspects of </w:t>
      </w:r>
      <w:r>
        <w:t>RP</w:t>
      </w:r>
      <w:r w:rsidR="00F82699">
        <w:t xml:space="preserve"> 13</w:t>
      </w:r>
      <w:r w:rsidR="00C36F0C">
        <w:t>.</w:t>
      </w:r>
      <w:r>
        <w:t xml:space="preserve"> </w:t>
      </w:r>
    </w:p>
    <w:p w14:paraId="498D7D1F" w14:textId="77777777" w:rsidR="00F82699" w:rsidRDefault="00E90E85" w:rsidP="008E2408">
      <w:pPr>
        <w:pStyle w:val="TableParagraph"/>
      </w:pPr>
      <w:r>
        <w:t xml:space="preserve">The </w:t>
      </w:r>
      <w:r w:rsidR="00FF58E1">
        <w:t xml:space="preserve">unit </w:t>
      </w:r>
      <w:r>
        <w:t>cover</w:t>
      </w:r>
      <w:r w:rsidR="00FF58E1">
        <w:t xml:space="preserve">s </w:t>
      </w:r>
      <w:r w:rsidR="004F43AA">
        <w:t xml:space="preserve">safely </w:t>
      </w:r>
      <w:r w:rsidR="00F82699">
        <w:t>using the techniques of filtering, evaporating and distillation</w:t>
      </w:r>
      <w:r w:rsidR="008E2408">
        <w:t xml:space="preserve"> to separate a mixture and relating the methods to the</w:t>
      </w:r>
      <w:r w:rsidR="00F82699">
        <w:t xml:space="preserve"> physical properties of different components of a mixture</w:t>
      </w:r>
      <w:r w:rsidR="008E2408">
        <w:t>.</w:t>
      </w:r>
      <w:r w:rsidR="00F82699">
        <w:t xml:space="preserve"> </w:t>
      </w:r>
    </w:p>
    <w:p w14:paraId="5405F2AA" w14:textId="77777777" w:rsidR="00F82699" w:rsidRDefault="00F82699" w:rsidP="00F82699">
      <w:pPr>
        <w:pStyle w:val="TableParagraph"/>
      </w:pPr>
    </w:p>
    <w:p w14:paraId="033B4CE3" w14:textId="1066B2C9" w:rsidR="00F82699" w:rsidRDefault="00F82699" w:rsidP="00F82699">
      <w:pPr>
        <w:pStyle w:val="TableParagraph"/>
      </w:pPr>
      <w:r>
        <w:t xml:space="preserve">Unit: </w:t>
      </w:r>
      <w:proofErr w:type="gramStart"/>
      <w:r w:rsidR="00B47F5C">
        <w:t>115011</w:t>
      </w:r>
      <w:r w:rsidR="004516A7">
        <w:t xml:space="preserve"> </w:t>
      </w:r>
      <w:r w:rsidR="00C36F0C">
        <w:t xml:space="preserve"> </w:t>
      </w:r>
      <w:r w:rsidR="00FF58E1">
        <w:t>S</w:t>
      </w:r>
      <w:r w:rsidR="002A558C">
        <w:t>afely</w:t>
      </w:r>
      <w:proofErr w:type="gramEnd"/>
      <w:r w:rsidR="002A558C">
        <w:t xml:space="preserve"> investigat</w:t>
      </w:r>
      <w:r w:rsidR="008923A7">
        <w:t>ing</w:t>
      </w:r>
      <w:r w:rsidR="002A558C">
        <w:t xml:space="preserve"> the resistance of a wire</w:t>
      </w:r>
      <w:r w:rsidR="004516A7">
        <w:t xml:space="preserve"> </w:t>
      </w:r>
      <w:r w:rsidR="001D2D89">
        <w:br/>
        <w:t>This unit is based on Physics AT6 and aspects of RP15</w:t>
      </w:r>
      <w:r w:rsidR="00C36F0C">
        <w:t>.</w:t>
      </w:r>
    </w:p>
    <w:p w14:paraId="15014DE0" w14:textId="50FDF39A" w:rsidR="001D2D89" w:rsidRPr="002D1835" w:rsidRDefault="001D2D89" w:rsidP="008E2408">
      <w:pPr>
        <w:pStyle w:val="TableParagraph"/>
      </w:pPr>
      <w:r>
        <w:t xml:space="preserve">The </w:t>
      </w:r>
      <w:r w:rsidR="008E2408">
        <w:t xml:space="preserve">unit </w:t>
      </w:r>
      <w:r>
        <w:t>cover</w:t>
      </w:r>
      <w:r w:rsidR="008E2408">
        <w:t>s u</w:t>
      </w:r>
      <w:r w:rsidRPr="002D1835">
        <w:t xml:space="preserve">sing a circuit diagram to select the appropriate equipment and set up circuit to </w:t>
      </w:r>
      <w:r w:rsidR="008E2408">
        <w:t xml:space="preserve">safely </w:t>
      </w:r>
      <w:r w:rsidRPr="002D1835">
        <w:t xml:space="preserve">measure </w:t>
      </w:r>
      <w:r w:rsidR="008E2408">
        <w:t xml:space="preserve">and calculate resistance of a wire </w:t>
      </w:r>
      <w:r w:rsidRPr="002D1835">
        <w:t xml:space="preserve">as </w:t>
      </w:r>
      <w:r w:rsidR="008E2408">
        <w:t xml:space="preserve">its </w:t>
      </w:r>
      <w:r w:rsidRPr="002D1835">
        <w:t xml:space="preserve">length </w:t>
      </w:r>
      <w:r w:rsidR="002D1835" w:rsidRPr="002D1835">
        <w:t>is changed</w:t>
      </w:r>
      <w:r w:rsidR="00C36F0C">
        <w:t>.</w:t>
      </w:r>
      <w:r w:rsidR="002D1835" w:rsidRPr="002D1835">
        <w:t xml:space="preserve"> </w:t>
      </w:r>
    </w:p>
    <w:p w14:paraId="1743592E" w14:textId="77777777" w:rsidR="00C36F0C" w:rsidRDefault="00C36F0C" w:rsidP="00C36F0C">
      <w:pPr>
        <w:pStyle w:val="TableParagraph"/>
      </w:pPr>
    </w:p>
    <w:p w14:paraId="40859783" w14:textId="77777777" w:rsidR="00C36F0C" w:rsidRPr="00264D83" w:rsidRDefault="00C36F0C" w:rsidP="00C36F0C">
      <w:pPr>
        <w:pStyle w:val="TableParagraph"/>
        <w:rPr>
          <w:rFonts w:ascii="AQA Chevin Pro Medium" w:eastAsiaTheme="majorEastAsia" w:hAnsi="AQA Chevin Pro Medium" w:cstheme="majorBidi"/>
          <w:bCs/>
          <w:color w:val="412878"/>
          <w:sz w:val="28"/>
          <w:szCs w:val="28"/>
          <w:lang w:val="en-GB" w:eastAsia="en-GB"/>
        </w:rPr>
      </w:pPr>
    </w:p>
    <w:p w14:paraId="405FF7F5" w14:textId="0DC10265" w:rsidR="00FB33C5" w:rsidRPr="00264D83" w:rsidRDefault="00FB33C5" w:rsidP="00C36F0C">
      <w:pPr>
        <w:pStyle w:val="TableParagraph"/>
        <w:rPr>
          <w:rFonts w:ascii="AQA Chevin Pro Medium" w:eastAsiaTheme="majorEastAsia" w:hAnsi="AQA Chevin Pro Medium" w:cstheme="majorBidi"/>
          <w:bCs/>
          <w:color w:val="412878"/>
          <w:sz w:val="28"/>
          <w:szCs w:val="28"/>
          <w:lang w:val="en-GB" w:eastAsia="en-GB"/>
        </w:rPr>
      </w:pPr>
      <w:r w:rsidRPr="00264D83">
        <w:rPr>
          <w:rFonts w:ascii="AQA Chevin Pro Medium" w:eastAsiaTheme="majorEastAsia" w:hAnsi="AQA Chevin Pro Medium" w:cstheme="majorBidi"/>
          <w:bCs/>
          <w:color w:val="412878"/>
          <w:sz w:val="28"/>
          <w:szCs w:val="28"/>
          <w:lang w:val="en-GB" w:eastAsia="en-GB"/>
        </w:rPr>
        <w:t xml:space="preserve">Practical skills in a context of a RP </w:t>
      </w:r>
    </w:p>
    <w:p w14:paraId="3CB83F41" w14:textId="10E27867" w:rsidR="008F0473" w:rsidRDefault="008F0473" w:rsidP="008E2408">
      <w:pPr>
        <w:pStyle w:val="TableParagraph"/>
      </w:pPr>
      <w:r w:rsidRPr="008E2408">
        <w:rPr>
          <w:rStyle w:val="Heading4Char"/>
        </w:rPr>
        <w:br/>
      </w:r>
      <w:r>
        <w:t xml:space="preserve">Unit: </w:t>
      </w:r>
      <w:proofErr w:type="gramStart"/>
      <w:r w:rsidR="00B47F5C">
        <w:t>115098</w:t>
      </w:r>
      <w:r w:rsidR="004516A7">
        <w:t xml:space="preserve"> </w:t>
      </w:r>
      <w:r w:rsidR="00C36F0C">
        <w:t xml:space="preserve"> </w:t>
      </w:r>
      <w:r>
        <w:t>Using</w:t>
      </w:r>
      <w:proofErr w:type="gramEnd"/>
      <w:r>
        <w:t xml:space="preserve"> a light Microscope</w:t>
      </w:r>
      <w:r w:rsidR="004516A7">
        <w:t xml:space="preserve"> </w:t>
      </w:r>
    </w:p>
    <w:p w14:paraId="035F84DF" w14:textId="77777777" w:rsidR="00AD5FC1" w:rsidRDefault="008F0473" w:rsidP="008E2408">
      <w:pPr>
        <w:pStyle w:val="TableParagraph"/>
      </w:pPr>
      <w:r>
        <w:t xml:space="preserve">This unit is based on </w:t>
      </w:r>
      <w:r w:rsidR="008E2408">
        <w:t>Biology RP 1 and covers AT1</w:t>
      </w:r>
      <w:r w:rsidR="00FB33C5">
        <w:t xml:space="preserve"> &amp; </w:t>
      </w:r>
      <w:r w:rsidR="008E2408">
        <w:t>7</w:t>
      </w:r>
    </w:p>
    <w:p w14:paraId="027913D7" w14:textId="77777777" w:rsidR="00FB33C5" w:rsidRDefault="00FB33C5" w:rsidP="008E2408">
      <w:pPr>
        <w:pStyle w:val="TableParagraph"/>
      </w:pPr>
    </w:p>
    <w:p w14:paraId="79FAD4C0" w14:textId="5B31AFA7" w:rsidR="00FB33C5" w:rsidRDefault="00FB33C5" w:rsidP="008E2408">
      <w:pPr>
        <w:pStyle w:val="TableParagraph"/>
      </w:pPr>
      <w:r>
        <w:t xml:space="preserve">Unit: </w:t>
      </w:r>
      <w:proofErr w:type="gramStart"/>
      <w:r w:rsidR="00B47F5C">
        <w:t>115111</w:t>
      </w:r>
      <w:r w:rsidR="004516A7">
        <w:t xml:space="preserve"> </w:t>
      </w:r>
      <w:r w:rsidR="00C36F0C">
        <w:t xml:space="preserve"> </w:t>
      </w:r>
      <w:r>
        <w:t>Random</w:t>
      </w:r>
      <w:proofErr w:type="gramEnd"/>
      <w:r>
        <w:t xml:space="preserve"> sampling</w:t>
      </w:r>
      <w:r w:rsidR="004516A7">
        <w:t xml:space="preserve"> </w:t>
      </w:r>
    </w:p>
    <w:p w14:paraId="26C0CC0E" w14:textId="77777777" w:rsidR="00FB33C5" w:rsidRDefault="00FB33C5" w:rsidP="00FB33C5">
      <w:pPr>
        <w:pStyle w:val="TableParagraph"/>
      </w:pPr>
      <w:r>
        <w:t>This unit is based on Biology RP 7 and covers AT</w:t>
      </w:r>
      <w:proofErr w:type="gramStart"/>
      <w:r>
        <w:t>1 ,</w:t>
      </w:r>
      <w:proofErr w:type="gramEnd"/>
      <w:r>
        <w:t xml:space="preserve"> 3 &amp; 4</w:t>
      </w:r>
    </w:p>
    <w:p w14:paraId="4D60FAB2" w14:textId="77777777" w:rsidR="00FB33C5" w:rsidRDefault="00FB33C5" w:rsidP="00FB33C5">
      <w:pPr>
        <w:pStyle w:val="TableParagraph"/>
      </w:pPr>
    </w:p>
    <w:p w14:paraId="1C7E4EB1" w14:textId="1C2C8844" w:rsidR="00FB33C5" w:rsidRDefault="00FB33C5" w:rsidP="00FB33C5">
      <w:pPr>
        <w:pStyle w:val="TableParagraph"/>
      </w:pPr>
      <w:r>
        <w:t xml:space="preserve">Unit: </w:t>
      </w:r>
      <w:proofErr w:type="gramStart"/>
      <w:r w:rsidR="00B47F5C">
        <w:t>115112</w:t>
      </w:r>
      <w:r w:rsidR="004516A7">
        <w:t xml:space="preserve"> </w:t>
      </w:r>
      <w:r w:rsidR="00C36F0C">
        <w:t xml:space="preserve"> </w:t>
      </w:r>
      <w:r>
        <w:t>Chromatography</w:t>
      </w:r>
      <w:proofErr w:type="gramEnd"/>
      <w:r w:rsidR="00B47F5C">
        <w:t xml:space="preserve"> </w:t>
      </w:r>
    </w:p>
    <w:p w14:paraId="349D8F7A" w14:textId="77777777" w:rsidR="00FB33C5" w:rsidRDefault="00FB33C5" w:rsidP="00FB33C5">
      <w:pPr>
        <w:pStyle w:val="TableParagraph"/>
      </w:pPr>
      <w:r>
        <w:t>This unit is based on Chemistry RP12</w:t>
      </w:r>
      <w:r w:rsidR="004516A7">
        <w:t xml:space="preserve"> </w:t>
      </w:r>
      <w:r>
        <w:t>and covers AT1 &amp; 4</w:t>
      </w:r>
    </w:p>
    <w:p w14:paraId="1B96177C" w14:textId="77777777" w:rsidR="00FB33C5" w:rsidRDefault="00FB33C5" w:rsidP="00FB33C5">
      <w:pPr>
        <w:pStyle w:val="TableParagraph"/>
      </w:pPr>
    </w:p>
    <w:p w14:paraId="680FB38E" w14:textId="73745013" w:rsidR="00FB33C5" w:rsidRDefault="00FB33C5" w:rsidP="00FB33C5">
      <w:pPr>
        <w:pStyle w:val="TableParagraph"/>
      </w:pPr>
      <w:r>
        <w:t xml:space="preserve">Unit: </w:t>
      </w:r>
      <w:proofErr w:type="gramStart"/>
      <w:r w:rsidR="00B47F5C">
        <w:t>115113</w:t>
      </w:r>
      <w:r w:rsidR="004516A7">
        <w:t xml:space="preserve"> </w:t>
      </w:r>
      <w:r w:rsidR="00C36F0C">
        <w:t xml:space="preserve"> </w:t>
      </w:r>
      <w:r>
        <w:t>Rates</w:t>
      </w:r>
      <w:proofErr w:type="gramEnd"/>
      <w:r>
        <w:t xml:space="preserve"> of reactions</w:t>
      </w:r>
      <w:r w:rsidR="004516A7">
        <w:t xml:space="preserve"> </w:t>
      </w:r>
      <w:r>
        <w:t xml:space="preserve"> </w:t>
      </w:r>
    </w:p>
    <w:p w14:paraId="3D6841AD" w14:textId="77777777" w:rsidR="00FB33C5" w:rsidRDefault="00FB33C5" w:rsidP="00FB33C5">
      <w:pPr>
        <w:pStyle w:val="TableParagraph"/>
      </w:pPr>
      <w:r>
        <w:t xml:space="preserve">This unit is based on Chemistry RP 11 and covers AT1, </w:t>
      </w:r>
      <w:proofErr w:type="gramStart"/>
      <w:r>
        <w:t>3 ,</w:t>
      </w:r>
      <w:proofErr w:type="gramEnd"/>
      <w:r>
        <w:t xml:space="preserve"> 5 &amp; 6</w:t>
      </w:r>
    </w:p>
    <w:p w14:paraId="63AC63AF" w14:textId="77777777" w:rsidR="00FB33C5" w:rsidRDefault="00FB33C5" w:rsidP="00FB33C5">
      <w:pPr>
        <w:pStyle w:val="TableParagraph"/>
      </w:pPr>
    </w:p>
    <w:p w14:paraId="6779289B" w14:textId="5030CBA8" w:rsidR="00FB33C5" w:rsidRDefault="00FB33C5" w:rsidP="00FB33C5">
      <w:pPr>
        <w:pStyle w:val="TableParagraph"/>
      </w:pPr>
      <w:r>
        <w:t>Unit</w:t>
      </w:r>
      <w:r w:rsidR="0058193D">
        <w:t>:</w:t>
      </w:r>
      <w:r>
        <w:t xml:space="preserve"> </w:t>
      </w:r>
      <w:proofErr w:type="gramStart"/>
      <w:r w:rsidR="00B47F5C">
        <w:t>115114</w:t>
      </w:r>
      <w:r w:rsidR="004516A7">
        <w:t xml:space="preserve"> </w:t>
      </w:r>
      <w:r w:rsidR="00C36F0C">
        <w:t xml:space="preserve"> </w:t>
      </w:r>
      <w:r>
        <w:t>Investigating</w:t>
      </w:r>
      <w:proofErr w:type="gramEnd"/>
      <w:r>
        <w:t xml:space="preserve"> density</w:t>
      </w:r>
      <w:r w:rsidR="004516A7">
        <w:t xml:space="preserve"> </w:t>
      </w:r>
    </w:p>
    <w:p w14:paraId="2E17C210" w14:textId="77777777" w:rsidR="00FB33C5" w:rsidRDefault="00FB33C5" w:rsidP="00FB33C5">
      <w:pPr>
        <w:pStyle w:val="TableParagraph"/>
      </w:pPr>
      <w:r>
        <w:t xml:space="preserve">This unit is based on Physics RP 17 and covers AT1 </w:t>
      </w:r>
    </w:p>
    <w:p w14:paraId="607CAE09" w14:textId="77777777" w:rsidR="00FB33C5" w:rsidRDefault="00FB33C5" w:rsidP="00FB33C5">
      <w:pPr>
        <w:pStyle w:val="TableParagraph"/>
      </w:pPr>
    </w:p>
    <w:p w14:paraId="2A2D8163" w14:textId="77777777" w:rsidR="002D4421" w:rsidRDefault="002D4421" w:rsidP="008E2408">
      <w:pPr>
        <w:pStyle w:val="TableParagraph"/>
      </w:pPr>
    </w:p>
    <w:p w14:paraId="2EC97EF2" w14:textId="77777777" w:rsidR="002D4421" w:rsidRDefault="002D4421" w:rsidP="008E2408">
      <w:pPr>
        <w:pStyle w:val="TableParagraph"/>
      </w:pPr>
    </w:p>
    <w:p w14:paraId="0317C470" w14:textId="77777777" w:rsidR="00FF58E1" w:rsidRDefault="00FF58E1" w:rsidP="00FF58E1">
      <w:pPr>
        <w:pStyle w:val="TableParagraph"/>
        <w:ind w:left="390"/>
      </w:pPr>
    </w:p>
    <w:p w14:paraId="41D7AAD8" w14:textId="77777777" w:rsidR="00FF58E1" w:rsidRDefault="00FF58E1" w:rsidP="00FF58E1">
      <w:pPr>
        <w:pStyle w:val="TableParagraph"/>
        <w:ind w:left="390"/>
      </w:pPr>
    </w:p>
    <w:p w14:paraId="09C1F61E" w14:textId="77777777" w:rsidR="00041CC9" w:rsidRPr="00925F29" w:rsidRDefault="00CF1607"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Physics Units </w:t>
      </w:r>
    </w:p>
    <w:p w14:paraId="710B989D" w14:textId="77777777" w:rsidR="00CF1607" w:rsidRPr="00CF1607" w:rsidRDefault="00CF1607" w:rsidP="00CF1607"/>
    <w:p w14:paraId="0AF7CBCC" w14:textId="77777777" w:rsidR="00C36F0C" w:rsidRDefault="006E406A" w:rsidP="00D70628">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966663">
        <w:rPr>
          <w:rStyle w:val="Heading3Char"/>
          <w:rFonts w:ascii="Arial" w:hAnsi="Arial" w:cs="Arial"/>
          <w:color w:val="auto"/>
          <w:sz w:val="22"/>
          <w:szCs w:val="22"/>
        </w:rPr>
        <w:t xml:space="preserve"> </w:t>
      </w:r>
      <w:proofErr w:type="gramStart"/>
      <w:r w:rsidR="00966663">
        <w:rPr>
          <w:rStyle w:val="Heading3Char"/>
          <w:rFonts w:ascii="Arial" w:hAnsi="Arial" w:cs="Arial"/>
          <w:color w:val="auto"/>
          <w:sz w:val="22"/>
          <w:szCs w:val="22"/>
        </w:rPr>
        <w:t>115824</w:t>
      </w:r>
      <w:r w:rsidR="004516A7">
        <w:rPr>
          <w:rStyle w:val="Heading3Char"/>
          <w:rFonts w:ascii="Arial" w:hAnsi="Arial" w:cs="Arial"/>
          <w:color w:val="auto"/>
          <w:sz w:val="22"/>
          <w:szCs w:val="22"/>
        </w:rPr>
        <w:t xml:space="preserve">  </w:t>
      </w:r>
      <w:r>
        <w:rPr>
          <w:rStyle w:val="Heading3Char"/>
          <w:rFonts w:ascii="Arial" w:hAnsi="Arial" w:cs="Arial"/>
          <w:color w:val="auto"/>
          <w:sz w:val="22"/>
          <w:szCs w:val="22"/>
        </w:rPr>
        <w:t>Energy</w:t>
      </w:r>
      <w:proofErr w:type="gramEnd"/>
      <w:r w:rsidR="00966663">
        <w:rPr>
          <w:rStyle w:val="Heading3Char"/>
          <w:rFonts w:ascii="Arial" w:hAnsi="Arial" w:cs="Arial"/>
          <w:color w:val="auto"/>
          <w:sz w:val="22"/>
          <w:szCs w:val="22"/>
        </w:rPr>
        <w:t xml:space="preserve"> transfers</w:t>
      </w:r>
    </w:p>
    <w:p w14:paraId="64EAB652" w14:textId="68C5E53A" w:rsidR="00ED73BB" w:rsidRDefault="006E406A" w:rsidP="00D70628">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c</w:t>
      </w:r>
      <w:r w:rsidR="008475DD" w:rsidRPr="008475DD">
        <w:rPr>
          <w:rStyle w:val="Heading3Char"/>
          <w:rFonts w:ascii="Arial" w:hAnsi="Arial" w:cs="Arial"/>
          <w:color w:val="auto"/>
          <w:sz w:val="22"/>
          <w:szCs w:val="22"/>
        </w:rPr>
        <w:t>hanges in the way that energy is stored and how energy might be wasted</w:t>
      </w:r>
      <w:r w:rsidR="00C36F0C">
        <w:rPr>
          <w:rStyle w:val="Heading3Char"/>
          <w:rFonts w:ascii="Arial" w:hAnsi="Arial" w:cs="Arial"/>
          <w:color w:val="auto"/>
          <w:sz w:val="22"/>
          <w:szCs w:val="22"/>
        </w:rPr>
        <w:t>.</w:t>
      </w:r>
      <w:r w:rsidR="001447CB">
        <w:rPr>
          <w:rStyle w:val="Heading3Char"/>
          <w:rFonts w:ascii="Arial" w:hAnsi="Arial" w:cs="Arial"/>
          <w:color w:val="auto"/>
          <w:sz w:val="22"/>
          <w:szCs w:val="22"/>
        </w:rPr>
        <w:t xml:space="preserve"> </w:t>
      </w:r>
    </w:p>
    <w:p w14:paraId="1B614839" w14:textId="77777777" w:rsidR="00D70628" w:rsidRDefault="00D70628" w:rsidP="00D70628">
      <w:pPr>
        <w:spacing w:line="276" w:lineRule="auto"/>
        <w:rPr>
          <w:rStyle w:val="Heading3Char"/>
          <w:rFonts w:ascii="Arial" w:hAnsi="Arial" w:cs="Arial"/>
          <w:color w:val="auto"/>
          <w:sz w:val="22"/>
          <w:szCs w:val="22"/>
        </w:rPr>
      </w:pPr>
    </w:p>
    <w:p w14:paraId="7E1C83C7" w14:textId="77777777" w:rsidR="00966663" w:rsidRDefault="00966663" w:rsidP="00D70628">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Pr>
          <w:rStyle w:val="Heading3Char"/>
          <w:rFonts w:ascii="Arial" w:hAnsi="Arial" w:cs="Arial"/>
          <w:color w:val="auto"/>
          <w:sz w:val="22"/>
          <w:szCs w:val="22"/>
        </w:rPr>
        <w:t xml:space="preserve"> </w:t>
      </w:r>
      <w:proofErr w:type="gramStart"/>
      <w:r>
        <w:rPr>
          <w:rStyle w:val="Heading3Char"/>
          <w:rFonts w:ascii="Arial" w:hAnsi="Arial" w:cs="Arial"/>
          <w:color w:val="auto"/>
          <w:sz w:val="22"/>
          <w:szCs w:val="22"/>
        </w:rPr>
        <w:t>115825</w:t>
      </w:r>
      <w:r w:rsidR="004516A7">
        <w:rPr>
          <w:rStyle w:val="Heading3Char"/>
          <w:rFonts w:ascii="Arial" w:hAnsi="Arial" w:cs="Arial"/>
          <w:color w:val="auto"/>
          <w:sz w:val="22"/>
          <w:szCs w:val="22"/>
        </w:rPr>
        <w:t xml:space="preserve">  </w:t>
      </w:r>
      <w:r>
        <w:rPr>
          <w:rStyle w:val="Heading3Char"/>
          <w:rFonts w:ascii="Arial" w:hAnsi="Arial" w:cs="Arial"/>
          <w:color w:val="auto"/>
          <w:sz w:val="22"/>
          <w:szCs w:val="22"/>
        </w:rPr>
        <w:t>Energy</w:t>
      </w:r>
      <w:proofErr w:type="gramEnd"/>
      <w:r>
        <w:rPr>
          <w:rStyle w:val="Heading3Char"/>
          <w:rFonts w:ascii="Arial" w:hAnsi="Arial" w:cs="Arial"/>
          <w:color w:val="auto"/>
          <w:sz w:val="22"/>
          <w:szCs w:val="22"/>
        </w:rPr>
        <w:t xml:space="preserve"> resources</w:t>
      </w:r>
    </w:p>
    <w:p w14:paraId="26F857AA" w14:textId="2F615B79" w:rsidR="00966663" w:rsidRDefault="00C2043D">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w:t>
      </w:r>
      <w:r w:rsidRPr="00C2043D">
        <w:rPr>
          <w:rStyle w:val="Heading3Char"/>
          <w:rFonts w:ascii="Arial" w:hAnsi="Arial" w:cs="Arial"/>
          <w:color w:val="FF0000"/>
          <w:sz w:val="22"/>
          <w:szCs w:val="22"/>
        </w:rPr>
        <w:t xml:space="preserve"> </w:t>
      </w:r>
      <w:r w:rsidRPr="00DE1C11">
        <w:rPr>
          <w:rStyle w:val="Heading3Char"/>
          <w:rFonts w:ascii="Arial" w:hAnsi="Arial" w:cs="Arial"/>
          <w:color w:val="auto"/>
          <w:sz w:val="22"/>
          <w:szCs w:val="22"/>
        </w:rPr>
        <w:t>some of the main energy resources available for use on Earth</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2047DDAA" w14:textId="77777777" w:rsidR="00966663" w:rsidRPr="008475DD" w:rsidRDefault="00966663" w:rsidP="00D70628">
      <w:pPr>
        <w:spacing w:line="276" w:lineRule="auto"/>
        <w:rPr>
          <w:rStyle w:val="Heading3Char"/>
          <w:rFonts w:ascii="Arial" w:hAnsi="Arial" w:cs="Arial"/>
          <w:color w:val="auto"/>
          <w:sz w:val="22"/>
          <w:szCs w:val="22"/>
        </w:rPr>
      </w:pPr>
    </w:p>
    <w:p w14:paraId="000F927C" w14:textId="77777777" w:rsidR="00233A4F" w:rsidRDefault="00B47F5C" w:rsidP="00233A4F">
      <w:r>
        <w:t>Unit:</w:t>
      </w:r>
      <w:r w:rsidR="004516A7">
        <w:t xml:space="preserve"> </w:t>
      </w:r>
      <w:proofErr w:type="gramStart"/>
      <w:r w:rsidR="00233A4F">
        <w:t>116504</w:t>
      </w:r>
      <w:r w:rsidR="004516A7">
        <w:t xml:space="preserve">  </w:t>
      </w:r>
      <w:r w:rsidR="00233A4F">
        <w:t>Investigating</w:t>
      </w:r>
      <w:proofErr w:type="gramEnd"/>
      <w:r w:rsidR="00233A4F">
        <w:t xml:space="preserve"> friction</w:t>
      </w:r>
    </w:p>
    <w:p w14:paraId="70735CB6" w14:textId="77777777" w:rsidR="00233A4F" w:rsidRPr="00DE1C11" w:rsidRDefault="00233A4F" w:rsidP="00DE1C11">
      <w:pPr>
        <w:rPr>
          <w:rStyle w:val="Heading3Char"/>
          <w:rFonts w:ascii="Arial" w:hAnsi="Arial"/>
          <w:color w:val="auto"/>
          <w:sz w:val="22"/>
        </w:rPr>
      </w:pPr>
      <w:r>
        <w:t>This unit covers the use of a Newton meter in an experiment to find how surface texture affects the force needed to pull a mass along.</w:t>
      </w:r>
    </w:p>
    <w:p w14:paraId="14B89EC5" w14:textId="77777777" w:rsidR="00233A4F" w:rsidRDefault="00233A4F" w:rsidP="00C2043D">
      <w:pPr>
        <w:spacing w:line="276" w:lineRule="auto"/>
        <w:rPr>
          <w:rStyle w:val="Heading3Char"/>
          <w:rFonts w:ascii="Arial" w:hAnsi="Arial" w:cs="Arial"/>
          <w:color w:val="auto"/>
          <w:sz w:val="22"/>
          <w:szCs w:val="22"/>
        </w:rPr>
      </w:pPr>
    </w:p>
    <w:p w14:paraId="09AF9501" w14:textId="3B7860E1" w:rsidR="00C2043D" w:rsidRDefault="006E406A" w:rsidP="00C2043D">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966663">
        <w:rPr>
          <w:rStyle w:val="Heading3Char"/>
          <w:rFonts w:ascii="Arial" w:hAnsi="Arial" w:cs="Arial"/>
          <w:color w:val="auto"/>
          <w:sz w:val="22"/>
          <w:szCs w:val="22"/>
        </w:rPr>
        <w:t xml:space="preserve"> </w:t>
      </w:r>
      <w:proofErr w:type="gramStart"/>
      <w:r w:rsidR="00966663">
        <w:rPr>
          <w:rStyle w:val="Heading3Char"/>
          <w:rFonts w:ascii="Arial" w:hAnsi="Arial" w:cs="Arial"/>
          <w:color w:val="auto"/>
          <w:sz w:val="22"/>
          <w:szCs w:val="22"/>
        </w:rPr>
        <w:t>115826</w:t>
      </w:r>
      <w:r w:rsidR="00C36F0C">
        <w:rPr>
          <w:rStyle w:val="Heading3Char"/>
          <w:rFonts w:ascii="Arial" w:hAnsi="Arial" w:cs="Arial"/>
          <w:color w:val="auto"/>
          <w:sz w:val="22"/>
          <w:szCs w:val="22"/>
        </w:rPr>
        <w:t xml:space="preserve">  Ty</w:t>
      </w:r>
      <w:r w:rsidR="00966663">
        <w:rPr>
          <w:rStyle w:val="Heading3Char"/>
          <w:rFonts w:ascii="Arial" w:hAnsi="Arial" w:cs="Arial"/>
          <w:color w:val="auto"/>
          <w:sz w:val="22"/>
          <w:szCs w:val="22"/>
        </w:rPr>
        <w:t>pes</w:t>
      </w:r>
      <w:proofErr w:type="gramEnd"/>
      <w:r w:rsidR="00966663">
        <w:rPr>
          <w:rStyle w:val="Heading3Char"/>
          <w:rFonts w:ascii="Arial" w:hAnsi="Arial" w:cs="Arial"/>
          <w:color w:val="auto"/>
          <w:sz w:val="22"/>
          <w:szCs w:val="22"/>
        </w:rPr>
        <w:t xml:space="preserve"> of f</w:t>
      </w:r>
      <w:r>
        <w:rPr>
          <w:rStyle w:val="Heading3Char"/>
          <w:rFonts w:ascii="Arial" w:hAnsi="Arial" w:cs="Arial"/>
          <w:color w:val="auto"/>
          <w:sz w:val="22"/>
          <w:szCs w:val="22"/>
        </w:rPr>
        <w:t>orces</w:t>
      </w:r>
      <w:r>
        <w:rPr>
          <w:rStyle w:val="Heading3Char"/>
          <w:rFonts w:ascii="Arial" w:hAnsi="Arial" w:cs="Arial"/>
          <w:color w:val="auto"/>
          <w:sz w:val="22"/>
          <w:szCs w:val="22"/>
        </w:rPr>
        <w:br/>
        <w:t>This unit covers c</w:t>
      </w:r>
      <w:r w:rsidR="00D70628">
        <w:rPr>
          <w:rStyle w:val="Heading3Char"/>
          <w:rFonts w:ascii="Arial" w:hAnsi="Arial" w:cs="Arial"/>
          <w:color w:val="auto"/>
          <w:sz w:val="22"/>
          <w:szCs w:val="22"/>
        </w:rPr>
        <w:t>ontact and non-contact forces</w:t>
      </w:r>
      <w:r>
        <w:rPr>
          <w:rStyle w:val="Heading3Char"/>
          <w:rFonts w:ascii="Arial" w:hAnsi="Arial" w:cs="Arial"/>
          <w:color w:val="auto"/>
          <w:sz w:val="22"/>
          <w:szCs w:val="22"/>
        </w:rPr>
        <w:t>, the c</w:t>
      </w:r>
      <w:r w:rsidR="00D70628">
        <w:rPr>
          <w:rStyle w:val="Heading3Char"/>
          <w:rFonts w:ascii="Arial" w:hAnsi="Arial" w:cs="Arial"/>
          <w:color w:val="auto"/>
          <w:sz w:val="22"/>
          <w:szCs w:val="22"/>
        </w:rPr>
        <w:t>onsequences of friction</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2FF40C00" w14:textId="77777777" w:rsidR="00966663" w:rsidRDefault="006E406A">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 xml:space="preserve"> </w:t>
      </w:r>
    </w:p>
    <w:p w14:paraId="407D1E29" w14:textId="03F7A205" w:rsidR="00233A4F" w:rsidRDefault="00B47F5C" w:rsidP="00233A4F">
      <w:r>
        <w:t xml:space="preserve">Unit: </w:t>
      </w:r>
      <w:proofErr w:type="gramStart"/>
      <w:r w:rsidR="00233A4F">
        <w:t>116507</w:t>
      </w:r>
      <w:r w:rsidR="00C36F0C">
        <w:t xml:space="preserve"> </w:t>
      </w:r>
      <w:r>
        <w:t xml:space="preserve"> </w:t>
      </w:r>
      <w:r w:rsidR="00233A4F">
        <w:t>Investigating</w:t>
      </w:r>
      <w:proofErr w:type="gramEnd"/>
      <w:r w:rsidR="00233A4F">
        <w:t xml:space="preserve"> speed </w:t>
      </w:r>
    </w:p>
    <w:p w14:paraId="1AFAF3A6" w14:textId="77777777" w:rsidR="00233A4F" w:rsidRDefault="00233A4F" w:rsidP="00233A4F">
      <w:r>
        <w:t>This unit covers the use of a ruler and a stopwatch to calculate the speed of a car rolling down a ramp.</w:t>
      </w:r>
    </w:p>
    <w:p w14:paraId="2861D83C" w14:textId="77777777" w:rsidR="00233A4F" w:rsidRDefault="00233A4F" w:rsidP="00233A4F">
      <w:pPr>
        <w:rPr>
          <w:rStyle w:val="Heading3Char"/>
          <w:rFonts w:ascii="Arial" w:hAnsi="Arial"/>
          <w:color w:val="auto"/>
          <w:sz w:val="22"/>
        </w:rPr>
      </w:pPr>
    </w:p>
    <w:p w14:paraId="4CB140BA" w14:textId="78A7C5F0" w:rsidR="00233A4F" w:rsidRDefault="00B47F5C" w:rsidP="00233A4F">
      <w:r>
        <w:t xml:space="preserve">Unit: </w:t>
      </w:r>
      <w:proofErr w:type="gramStart"/>
      <w:r w:rsidR="00233A4F">
        <w:t>116505</w:t>
      </w:r>
      <w:r w:rsidR="00C36F0C">
        <w:t xml:space="preserve">  </w:t>
      </w:r>
      <w:r w:rsidR="00233A4F">
        <w:t>Investigating</w:t>
      </w:r>
      <w:proofErr w:type="gramEnd"/>
      <w:r w:rsidR="00233A4F">
        <w:t xml:space="preserve"> reaction times</w:t>
      </w:r>
    </w:p>
    <w:p w14:paraId="470CEB9F" w14:textId="77777777" w:rsidR="00233A4F" w:rsidRPr="00DE1C11" w:rsidRDefault="00233A4F" w:rsidP="00DE1C11">
      <w:pPr>
        <w:rPr>
          <w:rStyle w:val="Heading3Char"/>
          <w:rFonts w:ascii="Arial" w:hAnsi="Arial"/>
          <w:color w:val="auto"/>
          <w:sz w:val="22"/>
        </w:rPr>
      </w:pPr>
      <w:r>
        <w:t>This unit covers an investigation into how caffeine affects our reflexes.</w:t>
      </w:r>
    </w:p>
    <w:p w14:paraId="55B81A9D" w14:textId="77777777" w:rsidR="00233A4F" w:rsidRDefault="00233A4F" w:rsidP="006E406A">
      <w:pPr>
        <w:spacing w:line="276" w:lineRule="auto"/>
        <w:rPr>
          <w:rStyle w:val="Heading3Char"/>
          <w:rFonts w:ascii="Arial" w:hAnsi="Arial" w:cs="Arial"/>
          <w:color w:val="auto"/>
          <w:sz w:val="22"/>
          <w:szCs w:val="22"/>
        </w:rPr>
      </w:pPr>
    </w:p>
    <w:p w14:paraId="12E1C970" w14:textId="5F520FE6" w:rsidR="00966663" w:rsidRDefault="00966663" w:rsidP="006E406A">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Pr>
          <w:rStyle w:val="Heading3Char"/>
          <w:rFonts w:ascii="Arial" w:hAnsi="Arial" w:cs="Arial"/>
          <w:color w:val="auto"/>
          <w:sz w:val="22"/>
          <w:szCs w:val="22"/>
        </w:rPr>
        <w:t xml:space="preserve"> </w:t>
      </w:r>
      <w:proofErr w:type="gramStart"/>
      <w:r>
        <w:rPr>
          <w:rStyle w:val="Heading3Char"/>
          <w:rFonts w:ascii="Arial" w:hAnsi="Arial" w:cs="Arial"/>
          <w:color w:val="auto"/>
          <w:sz w:val="22"/>
          <w:szCs w:val="22"/>
        </w:rPr>
        <w:t>115827</w:t>
      </w:r>
      <w:r w:rsidR="004516A7">
        <w:rPr>
          <w:rStyle w:val="Heading3Char"/>
          <w:rFonts w:ascii="Arial" w:hAnsi="Arial" w:cs="Arial"/>
          <w:color w:val="auto"/>
          <w:sz w:val="22"/>
          <w:szCs w:val="22"/>
        </w:rPr>
        <w:t xml:space="preserve">  </w:t>
      </w:r>
      <w:r>
        <w:rPr>
          <w:rStyle w:val="Heading3Char"/>
          <w:rFonts w:ascii="Arial" w:hAnsi="Arial" w:cs="Arial"/>
          <w:color w:val="auto"/>
          <w:sz w:val="22"/>
          <w:szCs w:val="22"/>
        </w:rPr>
        <w:t>Speed</w:t>
      </w:r>
      <w:proofErr w:type="gramEnd"/>
      <w:r>
        <w:rPr>
          <w:rStyle w:val="Heading3Char"/>
          <w:rFonts w:ascii="Arial" w:hAnsi="Arial" w:cs="Arial"/>
          <w:color w:val="auto"/>
          <w:sz w:val="22"/>
          <w:szCs w:val="22"/>
        </w:rPr>
        <w:t xml:space="preserve"> and stopping distances</w:t>
      </w:r>
    </w:p>
    <w:p w14:paraId="7AF97D57" w14:textId="6A38CCA2" w:rsidR="00C2043D" w:rsidRDefault="00C2043D" w:rsidP="006E406A">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measuring speed and factors that affect the stopping distance of a car</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504A6086" w14:textId="77777777" w:rsidR="00D70628" w:rsidRPr="00D70628" w:rsidRDefault="00D70628" w:rsidP="00594C21">
      <w:pPr>
        <w:spacing w:line="276" w:lineRule="auto"/>
        <w:rPr>
          <w:rStyle w:val="Heading3Char"/>
          <w:rFonts w:ascii="Arial" w:hAnsi="Arial" w:cs="Arial"/>
          <w:color w:val="auto"/>
          <w:sz w:val="22"/>
          <w:szCs w:val="22"/>
        </w:rPr>
      </w:pPr>
    </w:p>
    <w:p w14:paraId="5065E080" w14:textId="0801D127" w:rsidR="00D70628" w:rsidRDefault="006E406A" w:rsidP="00594C2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966663">
        <w:rPr>
          <w:rStyle w:val="Heading3Char"/>
          <w:rFonts w:ascii="Arial" w:hAnsi="Arial" w:cs="Arial"/>
          <w:color w:val="auto"/>
          <w:sz w:val="22"/>
          <w:szCs w:val="22"/>
        </w:rPr>
        <w:t xml:space="preserve"> </w:t>
      </w:r>
      <w:proofErr w:type="gramStart"/>
      <w:r w:rsidR="00966663">
        <w:rPr>
          <w:rStyle w:val="Heading3Char"/>
          <w:rFonts w:ascii="Arial" w:hAnsi="Arial" w:cs="Arial"/>
          <w:color w:val="auto"/>
          <w:sz w:val="22"/>
          <w:szCs w:val="22"/>
        </w:rPr>
        <w:t>116098</w:t>
      </w:r>
      <w:r w:rsidR="004516A7">
        <w:rPr>
          <w:rStyle w:val="Heading3Char"/>
          <w:rFonts w:ascii="Arial" w:hAnsi="Arial" w:cs="Arial"/>
          <w:color w:val="auto"/>
          <w:sz w:val="22"/>
          <w:szCs w:val="22"/>
        </w:rPr>
        <w:t xml:space="preserve">  </w:t>
      </w:r>
      <w:r w:rsidR="00966663">
        <w:rPr>
          <w:rStyle w:val="Heading3Char"/>
          <w:rFonts w:ascii="Arial" w:hAnsi="Arial" w:cs="Arial"/>
          <w:color w:val="auto"/>
          <w:sz w:val="22"/>
          <w:szCs w:val="22"/>
        </w:rPr>
        <w:t>Radioactivity</w:t>
      </w:r>
      <w:proofErr w:type="gramEnd"/>
      <w:r>
        <w:rPr>
          <w:rStyle w:val="Heading3Char"/>
          <w:rFonts w:ascii="Arial" w:hAnsi="Arial" w:cs="Arial"/>
          <w:color w:val="auto"/>
          <w:sz w:val="22"/>
          <w:szCs w:val="22"/>
        </w:rPr>
        <w:br/>
        <w:t>This unit covers t</w:t>
      </w:r>
      <w:r w:rsidR="00FE391C" w:rsidRPr="00FE391C">
        <w:rPr>
          <w:rStyle w:val="Heading3Char"/>
          <w:rFonts w:ascii="Arial" w:hAnsi="Arial" w:cs="Arial"/>
          <w:color w:val="auto"/>
          <w:sz w:val="22"/>
          <w:szCs w:val="22"/>
        </w:rPr>
        <w:t>he names, uses and dangers of the three types of radioactivity</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6F6276F3" w14:textId="77777777" w:rsidR="00FE391C" w:rsidRPr="00FE391C" w:rsidRDefault="00FE391C" w:rsidP="00594C21">
      <w:pPr>
        <w:spacing w:line="276" w:lineRule="auto"/>
        <w:rPr>
          <w:rStyle w:val="Heading3Char"/>
          <w:rFonts w:ascii="Arial" w:hAnsi="Arial" w:cs="Arial"/>
          <w:color w:val="auto"/>
          <w:sz w:val="22"/>
          <w:szCs w:val="22"/>
        </w:rPr>
      </w:pPr>
    </w:p>
    <w:p w14:paraId="2F7A2A0F" w14:textId="4EE5955F" w:rsidR="00233A4F" w:rsidRDefault="00B47F5C" w:rsidP="00233A4F">
      <w:r>
        <w:t>Unit</w:t>
      </w:r>
      <w:r w:rsidR="00C36F0C">
        <w:t>:</w:t>
      </w:r>
      <w:r>
        <w:t xml:space="preserve"> </w:t>
      </w:r>
      <w:proofErr w:type="gramStart"/>
      <w:r w:rsidR="00233A4F">
        <w:t>116506</w:t>
      </w:r>
      <w:r w:rsidR="004516A7">
        <w:t xml:space="preserve">  </w:t>
      </w:r>
      <w:r w:rsidR="00233A4F">
        <w:t>Investigating</w:t>
      </w:r>
      <w:proofErr w:type="gramEnd"/>
      <w:r w:rsidR="00233A4F">
        <w:t xml:space="preserve"> resistance</w:t>
      </w:r>
    </w:p>
    <w:p w14:paraId="7CAC5CEF" w14:textId="77777777" w:rsidR="00233A4F" w:rsidRPr="00DE1C11" w:rsidRDefault="00233A4F" w:rsidP="00DE1C11">
      <w:pPr>
        <w:rPr>
          <w:rStyle w:val="Heading3Char"/>
          <w:rFonts w:ascii="Arial" w:hAnsi="Arial"/>
          <w:color w:val="auto"/>
          <w:sz w:val="22"/>
        </w:rPr>
      </w:pPr>
      <w:r>
        <w:t>This unit covers how to make and change a simple circuit and introduces the terms current, potential difference and resistance.</w:t>
      </w:r>
    </w:p>
    <w:p w14:paraId="7B7634B5" w14:textId="77777777" w:rsidR="00233A4F" w:rsidRDefault="00233A4F" w:rsidP="00594C21">
      <w:pPr>
        <w:spacing w:line="276" w:lineRule="auto"/>
        <w:rPr>
          <w:rStyle w:val="Heading3Char"/>
          <w:rFonts w:ascii="Arial" w:hAnsi="Arial" w:cs="Arial"/>
          <w:color w:val="auto"/>
          <w:sz w:val="22"/>
          <w:szCs w:val="22"/>
        </w:rPr>
      </w:pPr>
    </w:p>
    <w:p w14:paraId="00D0F593" w14:textId="1253D71A" w:rsidR="00377C4D" w:rsidRDefault="00377C4D" w:rsidP="00594C2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966663">
        <w:rPr>
          <w:rStyle w:val="Heading3Char"/>
          <w:rFonts w:ascii="Arial" w:hAnsi="Arial" w:cs="Arial"/>
          <w:color w:val="auto"/>
          <w:sz w:val="22"/>
          <w:szCs w:val="22"/>
        </w:rPr>
        <w:t xml:space="preserve"> </w:t>
      </w:r>
      <w:proofErr w:type="gramStart"/>
      <w:r w:rsidR="00966663">
        <w:rPr>
          <w:rStyle w:val="Heading3Char"/>
          <w:rFonts w:ascii="Arial" w:hAnsi="Arial" w:cs="Arial"/>
          <w:color w:val="auto"/>
          <w:sz w:val="22"/>
          <w:szCs w:val="22"/>
        </w:rPr>
        <w:t>116090</w:t>
      </w:r>
      <w:r w:rsidR="004516A7">
        <w:rPr>
          <w:rStyle w:val="Heading3Char"/>
          <w:rFonts w:ascii="Arial" w:hAnsi="Arial" w:cs="Arial"/>
          <w:color w:val="auto"/>
          <w:sz w:val="22"/>
          <w:szCs w:val="22"/>
        </w:rPr>
        <w:t xml:space="preserve">  </w:t>
      </w:r>
      <w:r>
        <w:rPr>
          <w:rStyle w:val="Heading3Char"/>
          <w:rFonts w:ascii="Arial" w:hAnsi="Arial" w:cs="Arial"/>
          <w:color w:val="auto"/>
          <w:sz w:val="22"/>
          <w:szCs w:val="22"/>
        </w:rPr>
        <w:t>Electricity</w:t>
      </w:r>
      <w:proofErr w:type="gramEnd"/>
      <w:r>
        <w:rPr>
          <w:rStyle w:val="Heading3Char"/>
          <w:rFonts w:ascii="Arial" w:hAnsi="Arial" w:cs="Arial"/>
          <w:color w:val="auto"/>
          <w:sz w:val="22"/>
          <w:szCs w:val="22"/>
        </w:rPr>
        <w:t xml:space="preserve"> </w:t>
      </w:r>
    </w:p>
    <w:p w14:paraId="6B69B894" w14:textId="77777777" w:rsidR="0071293B" w:rsidRPr="00DE1C11" w:rsidRDefault="00377C4D" w:rsidP="00377C4D">
      <w:pPr>
        <w:spacing w:line="276" w:lineRule="auto"/>
        <w:rPr>
          <w:rStyle w:val="Heading3Char"/>
          <w:rFonts w:ascii="Arial" w:hAnsi="Arial" w:cs="Arial"/>
          <w:color w:val="FF0000"/>
          <w:sz w:val="22"/>
          <w:szCs w:val="22"/>
        </w:rPr>
      </w:pPr>
      <w:r>
        <w:rPr>
          <w:rStyle w:val="Heading3Char"/>
          <w:rFonts w:ascii="Arial" w:hAnsi="Arial" w:cs="Arial"/>
          <w:color w:val="auto"/>
          <w:sz w:val="22"/>
          <w:szCs w:val="22"/>
        </w:rPr>
        <w:t>This unit covers h</w:t>
      </w:r>
      <w:r w:rsidR="0071293B" w:rsidRPr="0071293B">
        <w:rPr>
          <w:rStyle w:val="Heading3Char"/>
          <w:rFonts w:ascii="Arial" w:hAnsi="Arial" w:cs="Arial"/>
          <w:color w:val="auto"/>
          <w:sz w:val="22"/>
          <w:szCs w:val="22"/>
        </w:rPr>
        <w:t>ow to set up and measure different properties in a circuit</w:t>
      </w:r>
      <w:r>
        <w:rPr>
          <w:rStyle w:val="Heading3Char"/>
          <w:rFonts w:ascii="Arial" w:hAnsi="Arial" w:cs="Arial"/>
          <w:color w:val="auto"/>
          <w:sz w:val="22"/>
          <w:szCs w:val="22"/>
        </w:rPr>
        <w:t xml:space="preserve">. </w:t>
      </w:r>
    </w:p>
    <w:p w14:paraId="51DAFE1A" w14:textId="77777777" w:rsidR="0071293B" w:rsidRDefault="0071293B" w:rsidP="00594C21">
      <w:pPr>
        <w:spacing w:line="276" w:lineRule="auto"/>
        <w:rPr>
          <w:rStyle w:val="Heading3Char"/>
          <w:rFonts w:ascii="Arial" w:hAnsi="Arial" w:cs="Arial"/>
          <w:sz w:val="22"/>
          <w:szCs w:val="22"/>
        </w:rPr>
      </w:pPr>
    </w:p>
    <w:p w14:paraId="595305E2" w14:textId="1B7B3DB5" w:rsidR="00966663" w:rsidRDefault="00966663" w:rsidP="00594C21">
      <w:pPr>
        <w:spacing w:line="276" w:lineRule="auto"/>
        <w:rPr>
          <w:rStyle w:val="Heading3Char"/>
          <w:rFonts w:ascii="Arial" w:hAnsi="Arial" w:cs="Arial"/>
          <w:color w:val="auto"/>
          <w:sz w:val="22"/>
          <w:szCs w:val="22"/>
        </w:rPr>
      </w:pPr>
      <w:r w:rsidRPr="00DE1C11">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Pr="00DE1C11">
        <w:rPr>
          <w:rStyle w:val="Heading3Char"/>
          <w:rFonts w:ascii="Arial" w:hAnsi="Arial" w:cs="Arial"/>
          <w:color w:val="auto"/>
          <w:sz w:val="22"/>
          <w:szCs w:val="22"/>
        </w:rPr>
        <w:t xml:space="preserve"> </w:t>
      </w:r>
      <w:proofErr w:type="gramStart"/>
      <w:r w:rsidRPr="00DE1C11">
        <w:rPr>
          <w:rStyle w:val="Heading3Char"/>
          <w:rFonts w:ascii="Arial" w:hAnsi="Arial" w:cs="Arial"/>
          <w:color w:val="auto"/>
          <w:sz w:val="22"/>
          <w:szCs w:val="22"/>
        </w:rPr>
        <w:t>116085</w:t>
      </w:r>
      <w:r w:rsidR="004516A7">
        <w:rPr>
          <w:rStyle w:val="Heading3Char"/>
          <w:rFonts w:ascii="Arial" w:hAnsi="Arial" w:cs="Arial"/>
          <w:color w:val="auto"/>
          <w:sz w:val="22"/>
          <w:szCs w:val="22"/>
        </w:rPr>
        <w:t xml:space="preserve">  </w:t>
      </w:r>
      <w:r w:rsidRPr="00DE1C11">
        <w:rPr>
          <w:rStyle w:val="Heading3Char"/>
          <w:rFonts w:ascii="Arial" w:hAnsi="Arial" w:cs="Arial"/>
          <w:color w:val="auto"/>
          <w:sz w:val="22"/>
          <w:szCs w:val="22"/>
        </w:rPr>
        <w:t>Domestic</w:t>
      </w:r>
      <w:proofErr w:type="gramEnd"/>
      <w:r w:rsidRPr="00DE1C11">
        <w:rPr>
          <w:rStyle w:val="Heading3Char"/>
          <w:rFonts w:ascii="Arial" w:hAnsi="Arial" w:cs="Arial"/>
          <w:color w:val="auto"/>
          <w:sz w:val="22"/>
          <w:szCs w:val="22"/>
        </w:rPr>
        <w:t xml:space="preserve"> electricity</w:t>
      </w:r>
    </w:p>
    <w:p w14:paraId="61159228" w14:textId="61FB0E49" w:rsidR="007D6870" w:rsidRDefault="00E45113" w:rsidP="00594C2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 xml:space="preserve">This unit covers </w:t>
      </w:r>
      <w:r w:rsidR="00A22841">
        <w:rPr>
          <w:rStyle w:val="Heading3Char"/>
          <w:rFonts w:ascii="Arial" w:hAnsi="Arial" w:cs="Arial"/>
          <w:color w:val="auto"/>
          <w:sz w:val="22"/>
          <w:szCs w:val="22"/>
        </w:rPr>
        <w:t>h</w:t>
      </w:r>
      <w:r w:rsidR="00A22841" w:rsidRPr="00DE1C11">
        <w:rPr>
          <w:rStyle w:val="Heading3Char"/>
          <w:rFonts w:ascii="Arial" w:hAnsi="Arial" w:cs="Arial"/>
          <w:color w:val="auto"/>
          <w:sz w:val="22"/>
          <w:szCs w:val="22"/>
        </w:rPr>
        <w:t>ow to wire a 3-pin plu</w:t>
      </w:r>
      <w:r w:rsidR="00A22841">
        <w:rPr>
          <w:rStyle w:val="Heading3Char"/>
          <w:rFonts w:ascii="Arial" w:hAnsi="Arial" w:cs="Arial"/>
          <w:color w:val="auto"/>
          <w:sz w:val="22"/>
          <w:szCs w:val="22"/>
        </w:rPr>
        <w:t xml:space="preserve">g, </w:t>
      </w:r>
      <w:r w:rsidR="00A22841" w:rsidRPr="00DE1C11">
        <w:rPr>
          <w:rStyle w:val="Heading3Char"/>
          <w:rFonts w:ascii="Arial" w:hAnsi="Arial" w:cs="Arial"/>
          <w:color w:val="auto"/>
          <w:sz w:val="22"/>
          <w:szCs w:val="22"/>
        </w:rPr>
        <w:t>the relationship between power, energy and time is also covered</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1394E752" w14:textId="77777777" w:rsidR="00E45113" w:rsidRPr="00DE1C11" w:rsidRDefault="00E45113" w:rsidP="00594C21">
      <w:pPr>
        <w:spacing w:line="276" w:lineRule="auto"/>
        <w:rPr>
          <w:rStyle w:val="Heading3Char"/>
          <w:rFonts w:ascii="Arial" w:hAnsi="Arial" w:cs="Arial"/>
          <w:color w:val="auto"/>
          <w:sz w:val="22"/>
          <w:szCs w:val="22"/>
        </w:rPr>
      </w:pPr>
    </w:p>
    <w:p w14:paraId="527ADFA6" w14:textId="376AD5D9" w:rsidR="00233A4F" w:rsidRDefault="00B47F5C" w:rsidP="00233A4F">
      <w:pPr>
        <w:rPr>
          <w:rFonts w:ascii="Calibri" w:hAnsi="Calibri"/>
          <w:szCs w:val="22"/>
        </w:rPr>
      </w:pPr>
      <w:r>
        <w:t xml:space="preserve">Unit: </w:t>
      </w:r>
      <w:proofErr w:type="gramStart"/>
      <w:r w:rsidR="00233A4F">
        <w:t>116503</w:t>
      </w:r>
      <w:r w:rsidR="004516A7">
        <w:t xml:space="preserve"> </w:t>
      </w:r>
      <w:r>
        <w:t xml:space="preserve"> </w:t>
      </w:r>
      <w:r w:rsidR="00233A4F">
        <w:t>Investigating</w:t>
      </w:r>
      <w:proofErr w:type="gramEnd"/>
      <w:r w:rsidR="00233A4F">
        <w:t xml:space="preserve"> electromagnets</w:t>
      </w:r>
    </w:p>
    <w:p w14:paraId="4EE2B93F" w14:textId="77777777" w:rsidR="00233A4F" w:rsidRPr="00DE1C11" w:rsidRDefault="00233A4F" w:rsidP="00DE1C11">
      <w:pPr>
        <w:rPr>
          <w:rStyle w:val="Heading3Char"/>
          <w:rFonts w:ascii="Arial" w:hAnsi="Arial"/>
          <w:color w:val="auto"/>
          <w:sz w:val="22"/>
        </w:rPr>
      </w:pPr>
      <w:r>
        <w:t>This unit covers how to make an electromagnet and requires numerical results to be collected using a fair test.</w:t>
      </w:r>
    </w:p>
    <w:p w14:paraId="6AE98CD6" w14:textId="77777777" w:rsidR="00233A4F" w:rsidRDefault="00233A4F" w:rsidP="00594C21">
      <w:pPr>
        <w:spacing w:line="276" w:lineRule="auto"/>
        <w:rPr>
          <w:rStyle w:val="Heading3Char"/>
          <w:rFonts w:ascii="Arial" w:hAnsi="Arial" w:cs="Arial"/>
          <w:color w:val="auto"/>
          <w:sz w:val="22"/>
          <w:szCs w:val="22"/>
        </w:rPr>
      </w:pPr>
    </w:p>
    <w:p w14:paraId="1CCCDD9D" w14:textId="189AC1C6" w:rsidR="00A35B16" w:rsidRPr="00377C4D" w:rsidRDefault="00377C4D" w:rsidP="00594C2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7D6870">
        <w:rPr>
          <w:rStyle w:val="Heading3Char"/>
          <w:rFonts w:ascii="Arial" w:hAnsi="Arial" w:cs="Arial"/>
          <w:color w:val="auto"/>
          <w:sz w:val="22"/>
          <w:szCs w:val="22"/>
        </w:rPr>
        <w:t xml:space="preserve"> </w:t>
      </w:r>
      <w:proofErr w:type="gramStart"/>
      <w:r w:rsidR="007D6870">
        <w:rPr>
          <w:rStyle w:val="Heading3Char"/>
          <w:rFonts w:ascii="Arial" w:hAnsi="Arial" w:cs="Arial"/>
          <w:color w:val="auto"/>
          <w:sz w:val="22"/>
          <w:szCs w:val="22"/>
        </w:rPr>
        <w:t>116093</w:t>
      </w:r>
      <w:r w:rsidR="004516A7">
        <w:rPr>
          <w:rStyle w:val="Heading3Char"/>
          <w:rFonts w:ascii="Arial" w:hAnsi="Arial" w:cs="Arial"/>
          <w:color w:val="auto"/>
          <w:sz w:val="22"/>
          <w:szCs w:val="22"/>
        </w:rPr>
        <w:t xml:space="preserve">  </w:t>
      </w:r>
      <w:r w:rsidR="00A35B16" w:rsidRPr="00377C4D">
        <w:rPr>
          <w:rStyle w:val="Heading3Char"/>
          <w:rFonts w:asciiTheme="minorBidi" w:hAnsiTheme="minorBidi" w:cstheme="minorBidi"/>
          <w:color w:val="auto"/>
          <w:sz w:val="22"/>
          <w:szCs w:val="22"/>
        </w:rPr>
        <w:t>Magnets</w:t>
      </w:r>
      <w:proofErr w:type="gramEnd"/>
      <w:r w:rsidR="00A35B16" w:rsidRPr="00377C4D">
        <w:rPr>
          <w:rStyle w:val="Heading3Char"/>
          <w:rFonts w:asciiTheme="minorBidi" w:hAnsiTheme="minorBidi" w:cstheme="minorBidi"/>
          <w:color w:val="auto"/>
          <w:sz w:val="22"/>
          <w:szCs w:val="22"/>
        </w:rPr>
        <w:t xml:space="preserve"> and electromagnets</w:t>
      </w:r>
    </w:p>
    <w:p w14:paraId="7A5E8ADA" w14:textId="0408778A" w:rsidR="00631DFD" w:rsidRDefault="00377C4D" w:rsidP="00631DFD">
      <w:pPr>
        <w:spacing w:line="276" w:lineRule="auto"/>
        <w:rPr>
          <w:rStyle w:val="Heading3Char"/>
          <w:rFonts w:ascii="Arial" w:hAnsi="Arial" w:cs="Arial"/>
          <w:color w:val="auto"/>
          <w:sz w:val="22"/>
          <w:szCs w:val="22"/>
        </w:rPr>
      </w:pPr>
      <w:r w:rsidRPr="00377C4D">
        <w:rPr>
          <w:rStyle w:val="Heading3Char"/>
          <w:rFonts w:ascii="Arial" w:hAnsi="Arial" w:cs="Arial"/>
          <w:color w:val="auto"/>
          <w:sz w:val="22"/>
          <w:szCs w:val="22"/>
        </w:rPr>
        <w:t>This unit covers</w:t>
      </w:r>
      <w:r w:rsidR="00631DFD">
        <w:rPr>
          <w:rStyle w:val="Heading3Char"/>
          <w:rFonts w:ascii="Arial" w:hAnsi="Arial" w:cs="Arial"/>
          <w:color w:val="auto"/>
          <w:sz w:val="22"/>
          <w:szCs w:val="22"/>
        </w:rPr>
        <w:t xml:space="preserve"> attraction and repulsion of magnets and the construction and uses of an </w:t>
      </w:r>
      <w:r w:rsidR="0071293B">
        <w:rPr>
          <w:rStyle w:val="Heading3Char"/>
          <w:rFonts w:ascii="Arial" w:hAnsi="Arial" w:cs="Arial"/>
          <w:color w:val="auto"/>
          <w:sz w:val="22"/>
          <w:szCs w:val="22"/>
        </w:rPr>
        <w:t>electromagnet</w:t>
      </w:r>
      <w:r w:rsidR="00C36F0C">
        <w:rPr>
          <w:rStyle w:val="Heading3Char"/>
          <w:rFonts w:ascii="Arial" w:hAnsi="Arial" w:cs="Arial"/>
          <w:color w:val="auto"/>
          <w:sz w:val="22"/>
          <w:szCs w:val="22"/>
        </w:rPr>
        <w:t>.</w:t>
      </w:r>
      <w:r w:rsidR="0071293B">
        <w:rPr>
          <w:rStyle w:val="Heading3Char"/>
          <w:rFonts w:ascii="Arial" w:hAnsi="Arial" w:cs="Arial"/>
          <w:color w:val="auto"/>
          <w:sz w:val="22"/>
          <w:szCs w:val="22"/>
        </w:rPr>
        <w:t xml:space="preserve"> </w:t>
      </w:r>
    </w:p>
    <w:p w14:paraId="1801BD97" w14:textId="77777777" w:rsidR="00631DFD" w:rsidRPr="00631DFD" w:rsidRDefault="00631DFD" w:rsidP="00631DFD">
      <w:pPr>
        <w:pStyle w:val="Heading4"/>
        <w:rPr>
          <w:rStyle w:val="Heading3Char"/>
          <w:rFonts w:ascii="AQA Chevin Pro DemiBold" w:hAnsi="AQA Chevin Pro DemiBold"/>
          <w:sz w:val="28"/>
        </w:rPr>
      </w:pPr>
    </w:p>
    <w:p w14:paraId="15D30F04" w14:textId="1E0E1FA4" w:rsidR="00A35B16" w:rsidRDefault="00377C4D" w:rsidP="00594C21">
      <w:pPr>
        <w:spacing w:line="276" w:lineRule="auto"/>
        <w:rPr>
          <w:rStyle w:val="Heading3Char"/>
        </w:rPr>
      </w:pPr>
      <w:r>
        <w:rPr>
          <w:rStyle w:val="Heading3Char"/>
          <w:rFonts w:ascii="Arial" w:hAnsi="Arial" w:cs="Arial"/>
          <w:color w:val="auto"/>
          <w:sz w:val="22"/>
          <w:szCs w:val="22"/>
        </w:rPr>
        <w:t>Unit</w:t>
      </w:r>
      <w:r w:rsidR="00B47F5C">
        <w:rPr>
          <w:rStyle w:val="Heading3Char"/>
          <w:rFonts w:ascii="Arial" w:hAnsi="Arial" w:cs="Arial"/>
          <w:color w:val="auto"/>
          <w:sz w:val="22"/>
          <w:szCs w:val="22"/>
        </w:rPr>
        <w:t xml:space="preserve">: </w:t>
      </w:r>
      <w:proofErr w:type="gramStart"/>
      <w:r w:rsidR="007D6870">
        <w:rPr>
          <w:rStyle w:val="Heading3Char"/>
          <w:rFonts w:ascii="Arial" w:hAnsi="Arial" w:cs="Arial"/>
          <w:color w:val="auto"/>
          <w:sz w:val="22"/>
          <w:szCs w:val="22"/>
        </w:rPr>
        <w:t>116101</w:t>
      </w:r>
      <w:r w:rsidR="004516A7">
        <w:rPr>
          <w:rStyle w:val="Heading3Char"/>
          <w:rFonts w:ascii="Arial" w:hAnsi="Arial" w:cs="Arial"/>
          <w:color w:val="auto"/>
          <w:sz w:val="22"/>
          <w:szCs w:val="22"/>
        </w:rPr>
        <w:t xml:space="preserve">  </w:t>
      </w:r>
      <w:r w:rsidR="00A35B16" w:rsidRPr="00377C4D">
        <w:rPr>
          <w:rStyle w:val="Heading3Char"/>
          <w:rFonts w:asciiTheme="minorBidi" w:hAnsiTheme="minorBidi" w:cstheme="minorBidi"/>
          <w:color w:val="auto"/>
          <w:sz w:val="22"/>
          <w:szCs w:val="22"/>
        </w:rPr>
        <w:t>Waves</w:t>
      </w:r>
      <w:proofErr w:type="gramEnd"/>
    </w:p>
    <w:p w14:paraId="5CF3D907" w14:textId="694C845D" w:rsidR="0071293B" w:rsidRPr="00631DFD" w:rsidRDefault="00377C4D" w:rsidP="00631DFD">
      <w:pPr>
        <w:pStyle w:val="Heading4"/>
        <w:rPr>
          <w:rStyle w:val="Heading3Char"/>
          <w:rFonts w:ascii="AQA Chevin Pro DemiBold" w:hAnsi="AQA Chevin Pro DemiBold"/>
          <w:sz w:val="28"/>
        </w:rPr>
      </w:pPr>
      <w:r>
        <w:rPr>
          <w:rStyle w:val="Heading3Char"/>
          <w:rFonts w:ascii="Arial" w:hAnsi="Arial" w:cs="Arial"/>
          <w:color w:val="auto"/>
          <w:sz w:val="22"/>
          <w:szCs w:val="22"/>
        </w:rPr>
        <w:t xml:space="preserve">This unit covers </w:t>
      </w:r>
      <w:r w:rsidR="00631DFD">
        <w:rPr>
          <w:rStyle w:val="Heading3Char"/>
          <w:rFonts w:ascii="Arial" w:hAnsi="Arial" w:cs="Arial"/>
          <w:color w:val="auto"/>
          <w:sz w:val="22"/>
          <w:szCs w:val="22"/>
        </w:rPr>
        <w:t xml:space="preserve">types of </w:t>
      </w:r>
      <w:proofErr w:type="gramStart"/>
      <w:r w:rsidR="00631DFD">
        <w:rPr>
          <w:rStyle w:val="Heading3Char"/>
          <w:rFonts w:ascii="Arial" w:hAnsi="Arial" w:cs="Arial"/>
          <w:color w:val="auto"/>
          <w:sz w:val="22"/>
          <w:szCs w:val="22"/>
        </w:rPr>
        <w:t xml:space="preserve">waves </w:t>
      </w:r>
      <w:r w:rsidR="00631DFD" w:rsidRPr="00C002A1">
        <w:rPr>
          <w:rStyle w:val="Heading3Char"/>
          <w:rFonts w:ascii="Arial" w:hAnsi="Arial" w:cs="Arial"/>
          <w:color w:val="auto"/>
          <w:sz w:val="22"/>
          <w:szCs w:val="22"/>
        </w:rPr>
        <w:t>,</w:t>
      </w:r>
      <w:proofErr w:type="gramEnd"/>
      <w:r w:rsidR="00631DFD" w:rsidRPr="00C002A1">
        <w:rPr>
          <w:rStyle w:val="Heading3Char"/>
          <w:rFonts w:ascii="Arial" w:hAnsi="Arial" w:cs="Arial"/>
          <w:color w:val="auto"/>
          <w:sz w:val="22"/>
          <w:szCs w:val="22"/>
        </w:rPr>
        <w:t xml:space="preserve"> d</w:t>
      </w:r>
      <w:r w:rsidR="00ED73BB" w:rsidRPr="00C002A1">
        <w:rPr>
          <w:rStyle w:val="Heading3Char"/>
          <w:rFonts w:ascii="Arial" w:hAnsi="Arial" w:cs="Arial"/>
          <w:color w:val="auto"/>
          <w:sz w:val="22"/>
          <w:szCs w:val="22"/>
        </w:rPr>
        <w:t>rawing waves</w:t>
      </w:r>
      <w:r w:rsidR="00631DFD" w:rsidRPr="00C002A1">
        <w:rPr>
          <w:rStyle w:val="Heading3Char"/>
          <w:rFonts w:ascii="Arial" w:hAnsi="Arial" w:cs="Arial"/>
          <w:color w:val="auto"/>
          <w:sz w:val="22"/>
          <w:szCs w:val="22"/>
        </w:rPr>
        <w:t xml:space="preserve"> </w:t>
      </w:r>
      <w:r w:rsidR="00631DFD" w:rsidRPr="00631DFD">
        <w:rPr>
          <w:rStyle w:val="Heading3Char"/>
          <w:rFonts w:ascii="Arial" w:hAnsi="Arial" w:cs="Arial"/>
          <w:color w:val="auto"/>
          <w:sz w:val="22"/>
          <w:szCs w:val="22"/>
        </w:rPr>
        <w:t xml:space="preserve">and </w:t>
      </w:r>
      <w:r w:rsidR="00631DFD">
        <w:rPr>
          <w:rStyle w:val="Heading3Char"/>
          <w:rFonts w:ascii="Arial" w:hAnsi="Arial" w:cs="Arial"/>
          <w:color w:val="auto"/>
          <w:sz w:val="22"/>
          <w:szCs w:val="22"/>
        </w:rPr>
        <w:t>c</w:t>
      </w:r>
      <w:r w:rsidR="00ED73BB">
        <w:rPr>
          <w:rStyle w:val="Heading3Char"/>
          <w:rFonts w:ascii="Arial" w:hAnsi="Arial" w:cs="Arial"/>
          <w:color w:val="auto"/>
          <w:sz w:val="22"/>
          <w:szCs w:val="22"/>
        </w:rPr>
        <w:t>alculating wave speed</w:t>
      </w:r>
      <w:r w:rsidR="00631DFD">
        <w:rPr>
          <w:rStyle w:val="Heading3Char"/>
          <w:rFonts w:ascii="Arial" w:hAnsi="Arial" w:cs="Arial"/>
          <w:color w:val="auto"/>
          <w:sz w:val="22"/>
          <w:szCs w:val="22"/>
        </w:rPr>
        <w:t>. The n</w:t>
      </w:r>
      <w:r w:rsidR="004E419B">
        <w:rPr>
          <w:rStyle w:val="Heading3Char"/>
          <w:rFonts w:ascii="Arial" w:hAnsi="Arial" w:cs="Arial"/>
          <w:color w:val="auto"/>
          <w:sz w:val="22"/>
          <w:szCs w:val="22"/>
        </w:rPr>
        <w:t>ames and uses of electromagnetic waves</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11D9D3D0" w14:textId="77777777" w:rsidR="004E419B" w:rsidRDefault="004E419B" w:rsidP="00631DFD">
      <w:pPr>
        <w:rPr>
          <w:rStyle w:val="Heading3Char"/>
        </w:rPr>
      </w:pPr>
    </w:p>
    <w:p w14:paraId="6C9F861C" w14:textId="2779089F" w:rsidR="00A35B16" w:rsidRDefault="00377C4D" w:rsidP="00594C21">
      <w:pPr>
        <w:spacing w:line="276" w:lineRule="auto"/>
        <w:rPr>
          <w:rStyle w:val="Heading3Char"/>
        </w:rPr>
      </w:pPr>
      <w:r>
        <w:rPr>
          <w:rStyle w:val="Heading3Char"/>
          <w:rFonts w:ascii="Arial" w:hAnsi="Arial" w:cs="Arial"/>
          <w:color w:val="auto"/>
          <w:sz w:val="22"/>
          <w:szCs w:val="22"/>
        </w:rPr>
        <w:t>Unit</w:t>
      </w:r>
      <w:r w:rsidR="00B47F5C">
        <w:rPr>
          <w:rStyle w:val="Heading3Char"/>
          <w:rFonts w:ascii="Arial" w:hAnsi="Arial" w:cs="Arial"/>
          <w:color w:val="auto"/>
          <w:sz w:val="22"/>
          <w:szCs w:val="22"/>
        </w:rPr>
        <w:t>:</w:t>
      </w:r>
      <w:r w:rsidR="007D6870">
        <w:rPr>
          <w:rStyle w:val="Heading3Char"/>
          <w:rFonts w:ascii="Arial" w:hAnsi="Arial" w:cs="Arial"/>
          <w:color w:val="auto"/>
          <w:sz w:val="22"/>
          <w:szCs w:val="22"/>
        </w:rPr>
        <w:t xml:space="preserve"> </w:t>
      </w:r>
      <w:proofErr w:type="gramStart"/>
      <w:r w:rsidR="007D6870">
        <w:rPr>
          <w:rStyle w:val="Heading3Char"/>
          <w:rFonts w:ascii="Arial" w:hAnsi="Arial" w:cs="Arial"/>
          <w:color w:val="auto"/>
          <w:sz w:val="22"/>
          <w:szCs w:val="22"/>
        </w:rPr>
        <w:t>116100</w:t>
      </w:r>
      <w:r w:rsidR="004516A7">
        <w:rPr>
          <w:rStyle w:val="Heading3Char"/>
          <w:rFonts w:ascii="Arial" w:hAnsi="Arial" w:cs="Arial"/>
          <w:color w:val="auto"/>
          <w:sz w:val="22"/>
          <w:szCs w:val="22"/>
        </w:rPr>
        <w:t xml:space="preserve">  </w:t>
      </w:r>
      <w:r w:rsidR="00631DFD">
        <w:rPr>
          <w:rStyle w:val="Heading3Char"/>
          <w:rFonts w:ascii="Arial" w:hAnsi="Arial" w:cs="Arial"/>
          <w:color w:val="auto"/>
          <w:sz w:val="22"/>
          <w:szCs w:val="22"/>
        </w:rPr>
        <w:t>Space</w:t>
      </w:r>
      <w:proofErr w:type="gramEnd"/>
    </w:p>
    <w:p w14:paraId="3EE8DF2D" w14:textId="377EE45D" w:rsidR="00233A4F" w:rsidRDefault="00377C4D">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 xml:space="preserve">This unit covers </w:t>
      </w:r>
      <w:r w:rsidR="004E419B">
        <w:rPr>
          <w:rStyle w:val="Heading3Char"/>
          <w:rFonts w:ascii="Arial" w:hAnsi="Arial" w:cs="Arial"/>
          <w:color w:val="auto"/>
          <w:sz w:val="22"/>
          <w:szCs w:val="22"/>
        </w:rPr>
        <w:t xml:space="preserve">day </w:t>
      </w:r>
      <w:r w:rsidR="00631DFD">
        <w:rPr>
          <w:rStyle w:val="Heading3Char"/>
          <w:rFonts w:ascii="Arial" w:hAnsi="Arial" w:cs="Arial"/>
          <w:color w:val="auto"/>
          <w:sz w:val="22"/>
          <w:szCs w:val="22"/>
        </w:rPr>
        <w:t xml:space="preserve">and </w:t>
      </w:r>
      <w:r w:rsidR="004E419B">
        <w:rPr>
          <w:rStyle w:val="Heading3Char"/>
          <w:rFonts w:ascii="Arial" w:hAnsi="Arial" w:cs="Arial"/>
          <w:color w:val="auto"/>
          <w:sz w:val="22"/>
          <w:szCs w:val="22"/>
        </w:rPr>
        <w:t>night and the seasons</w:t>
      </w:r>
      <w:r w:rsidR="00631DFD">
        <w:rPr>
          <w:rStyle w:val="Heading3Char"/>
          <w:rFonts w:ascii="Arial" w:hAnsi="Arial" w:cs="Arial"/>
          <w:color w:val="auto"/>
          <w:sz w:val="22"/>
          <w:szCs w:val="22"/>
        </w:rPr>
        <w:t>. It also covers the n</w:t>
      </w:r>
      <w:r w:rsidR="004E419B">
        <w:rPr>
          <w:rStyle w:val="Heading3Char"/>
          <w:rFonts w:ascii="Arial" w:hAnsi="Arial" w:cs="Arial"/>
          <w:color w:val="auto"/>
          <w:sz w:val="22"/>
          <w:szCs w:val="22"/>
        </w:rPr>
        <w:t xml:space="preserve">ames of </w:t>
      </w:r>
      <w:r w:rsidR="00631DFD">
        <w:rPr>
          <w:rStyle w:val="Heading3Char"/>
          <w:rFonts w:ascii="Arial" w:hAnsi="Arial" w:cs="Arial"/>
          <w:color w:val="auto"/>
          <w:sz w:val="22"/>
          <w:szCs w:val="22"/>
        </w:rPr>
        <w:t xml:space="preserve">different </w:t>
      </w:r>
      <w:r w:rsidR="004E419B">
        <w:rPr>
          <w:rStyle w:val="Heading3Char"/>
          <w:rFonts w:ascii="Arial" w:hAnsi="Arial" w:cs="Arial"/>
          <w:color w:val="auto"/>
          <w:sz w:val="22"/>
          <w:szCs w:val="22"/>
        </w:rPr>
        <w:t>the bodies in the solar system</w:t>
      </w:r>
      <w:r w:rsidR="00C36F0C">
        <w:rPr>
          <w:rStyle w:val="Heading3Char"/>
          <w:rFonts w:ascii="Arial" w:hAnsi="Arial" w:cs="Arial"/>
          <w:color w:val="auto"/>
          <w:sz w:val="22"/>
          <w:szCs w:val="22"/>
        </w:rPr>
        <w:t>.</w:t>
      </w:r>
      <w:r w:rsidR="00790C7F">
        <w:rPr>
          <w:rStyle w:val="Heading3Char"/>
          <w:rFonts w:ascii="Arial" w:hAnsi="Arial" w:cs="Arial"/>
          <w:color w:val="auto"/>
          <w:sz w:val="22"/>
          <w:szCs w:val="22"/>
        </w:rPr>
        <w:t xml:space="preserve"> </w:t>
      </w:r>
    </w:p>
    <w:p w14:paraId="06C696B2" w14:textId="77777777" w:rsidR="003E21AC" w:rsidRDefault="003E21AC" w:rsidP="00631DFD">
      <w:pPr>
        <w:spacing w:line="276" w:lineRule="auto"/>
        <w:rPr>
          <w:rStyle w:val="Heading3Char"/>
          <w:rFonts w:ascii="Arial" w:hAnsi="Arial" w:cs="Arial"/>
          <w:color w:val="auto"/>
          <w:sz w:val="22"/>
          <w:szCs w:val="22"/>
        </w:rPr>
      </w:pPr>
    </w:p>
    <w:p w14:paraId="0B8FD9DF" w14:textId="77777777" w:rsidR="00C002A1" w:rsidRPr="00925F29" w:rsidRDefault="00C002A1"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Biology Units </w:t>
      </w:r>
    </w:p>
    <w:p w14:paraId="28A60420" w14:textId="77777777" w:rsidR="00925F29" w:rsidRDefault="00925F29" w:rsidP="00C002A1">
      <w:pPr>
        <w:spacing w:line="276" w:lineRule="auto"/>
        <w:rPr>
          <w:rStyle w:val="Heading3Char"/>
          <w:rFonts w:asciiTheme="minorBidi" w:hAnsiTheme="minorBidi" w:cstheme="minorBidi"/>
          <w:color w:val="auto"/>
          <w:sz w:val="22"/>
          <w:szCs w:val="22"/>
        </w:rPr>
      </w:pPr>
    </w:p>
    <w:p w14:paraId="03F8F760" w14:textId="1A0B91F0" w:rsidR="00C002A1" w:rsidRDefault="00C002A1" w:rsidP="00C002A1">
      <w:pPr>
        <w:spacing w:line="276" w:lineRule="auto"/>
        <w:rPr>
          <w:rStyle w:val="Heading3Char"/>
          <w:rFonts w:asciiTheme="minorBidi" w:hAnsiTheme="minorBidi" w:cstheme="minorBidi"/>
          <w:color w:val="auto"/>
          <w:sz w:val="22"/>
          <w:szCs w:val="22"/>
        </w:rPr>
      </w:pPr>
      <w:r w:rsidRPr="00FB33C5">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116508</w:t>
      </w:r>
      <w:r w:rsidR="004516A7">
        <w:rPr>
          <w:rStyle w:val="Heading3Char"/>
          <w:rFonts w:asciiTheme="minorBidi" w:hAnsiTheme="minorBidi" w:cstheme="minorBidi"/>
          <w:color w:val="auto"/>
          <w:sz w:val="22"/>
          <w:szCs w:val="22"/>
        </w:rPr>
        <w:t xml:space="preserve">  </w:t>
      </w:r>
      <w:r>
        <w:rPr>
          <w:rStyle w:val="Heading3Char"/>
          <w:rFonts w:asciiTheme="minorBidi" w:hAnsiTheme="minorBidi" w:cstheme="minorBidi"/>
          <w:color w:val="auto"/>
          <w:sz w:val="22"/>
          <w:szCs w:val="22"/>
        </w:rPr>
        <w:t>Cells</w:t>
      </w:r>
      <w:proofErr w:type="gramEnd"/>
    </w:p>
    <w:p w14:paraId="0136D6C0"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 xml:space="preserve">This unit covers the names and functions of the parts of animal and plant cells. Types of specialised cells and how the structure of the cells links to function. </w:t>
      </w:r>
    </w:p>
    <w:p w14:paraId="2FD9320F" w14:textId="77777777" w:rsidR="00C002A1" w:rsidRDefault="00C002A1" w:rsidP="00C002A1">
      <w:pPr>
        <w:spacing w:line="276" w:lineRule="auto"/>
        <w:rPr>
          <w:rStyle w:val="Heading3Char"/>
          <w:rFonts w:asciiTheme="minorBidi" w:hAnsiTheme="minorBidi" w:cstheme="minorBidi"/>
          <w:color w:val="auto"/>
          <w:sz w:val="22"/>
          <w:szCs w:val="22"/>
        </w:rPr>
      </w:pPr>
    </w:p>
    <w:p w14:paraId="3A6226AB" w14:textId="48EA68F9" w:rsidR="001F3847" w:rsidRDefault="00C002A1" w:rsidP="001F3847">
      <w:pPr>
        <w:spacing w:line="276" w:lineRule="auto"/>
        <w:rPr>
          <w:rStyle w:val="Heading3Char"/>
          <w:rFonts w:ascii="Arial" w:hAnsi="Arial" w:cs="Arial"/>
          <w:color w:val="auto"/>
          <w:sz w:val="22"/>
          <w:szCs w:val="22"/>
        </w:rPr>
      </w:pPr>
      <w:r w:rsidRPr="00FB33C5">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116134</w:t>
      </w:r>
      <w:r w:rsidR="004516A7">
        <w:rPr>
          <w:rStyle w:val="Heading3Char"/>
          <w:rFonts w:asciiTheme="minorBidi" w:hAnsiTheme="minorBidi" w:cstheme="minorBidi"/>
          <w:color w:val="auto"/>
          <w:sz w:val="22"/>
          <w:szCs w:val="22"/>
        </w:rPr>
        <w:t xml:space="preserve">  </w:t>
      </w:r>
      <w:r>
        <w:rPr>
          <w:rStyle w:val="Heading3Char"/>
          <w:rFonts w:asciiTheme="minorBidi" w:hAnsiTheme="minorBidi" w:cstheme="minorBidi"/>
          <w:color w:val="auto"/>
          <w:sz w:val="22"/>
          <w:szCs w:val="22"/>
        </w:rPr>
        <w:t>T</w:t>
      </w:r>
      <w:r w:rsidR="001F3847">
        <w:rPr>
          <w:rStyle w:val="Heading3Char"/>
          <w:rFonts w:asciiTheme="minorBidi" w:hAnsiTheme="minorBidi" w:cstheme="minorBidi"/>
          <w:color w:val="auto"/>
          <w:sz w:val="22"/>
          <w:szCs w:val="22"/>
        </w:rPr>
        <w:t>he</w:t>
      </w:r>
      <w:proofErr w:type="gramEnd"/>
      <w:r w:rsidR="001F3847">
        <w:rPr>
          <w:rStyle w:val="Heading3Char"/>
          <w:rFonts w:asciiTheme="minorBidi" w:hAnsiTheme="minorBidi" w:cstheme="minorBidi"/>
          <w:color w:val="auto"/>
          <w:sz w:val="22"/>
          <w:szCs w:val="22"/>
        </w:rPr>
        <w:t xml:space="preserve"> order of structures that make up an organism</w:t>
      </w:r>
    </w:p>
    <w:p w14:paraId="62723C75" w14:textId="77777777" w:rsidR="00C002A1" w:rsidRDefault="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the labelling of the organs and the basic functions of the digestive, circulatory and nervous systems. Links between cells, tissues, organs and organ systems.</w:t>
      </w:r>
    </w:p>
    <w:p w14:paraId="53863DDA" w14:textId="77777777" w:rsidR="00C002A1" w:rsidRDefault="00C002A1" w:rsidP="00C002A1">
      <w:pPr>
        <w:spacing w:line="276" w:lineRule="auto"/>
        <w:rPr>
          <w:rStyle w:val="Heading3Char"/>
          <w:rFonts w:asciiTheme="minorBidi" w:hAnsiTheme="minorBidi" w:cstheme="minorBidi"/>
          <w:color w:val="auto"/>
          <w:sz w:val="22"/>
          <w:szCs w:val="22"/>
        </w:rPr>
      </w:pPr>
    </w:p>
    <w:p w14:paraId="5FFFBCDE" w14:textId="63C9E88E" w:rsidR="00C002A1" w:rsidRDefault="00C002A1" w:rsidP="00C002A1">
      <w:pPr>
        <w:spacing w:line="276" w:lineRule="auto"/>
        <w:rPr>
          <w:rStyle w:val="Heading3Char"/>
          <w:rFonts w:asciiTheme="minorBidi" w:hAnsiTheme="minorBidi" w:cstheme="minorBidi"/>
          <w:color w:val="auto"/>
          <w:sz w:val="22"/>
          <w:szCs w:val="22"/>
        </w:rPr>
      </w:pPr>
      <w:r w:rsidRPr="00FB33C5">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116135</w:t>
      </w:r>
      <w:r w:rsidR="004516A7">
        <w:rPr>
          <w:rStyle w:val="Heading3Char"/>
          <w:rFonts w:asciiTheme="minorBidi" w:hAnsiTheme="minorBidi" w:cstheme="minorBidi"/>
          <w:color w:val="auto"/>
          <w:sz w:val="22"/>
          <w:szCs w:val="22"/>
        </w:rPr>
        <w:t xml:space="preserve">  </w:t>
      </w:r>
      <w:r>
        <w:rPr>
          <w:rStyle w:val="Heading3Char"/>
          <w:rFonts w:asciiTheme="minorBidi" w:hAnsiTheme="minorBidi" w:cstheme="minorBidi"/>
          <w:color w:val="auto"/>
          <w:sz w:val="22"/>
          <w:szCs w:val="22"/>
        </w:rPr>
        <w:t>The</w:t>
      </w:r>
      <w:proofErr w:type="gramEnd"/>
      <w:r>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structure of the heart and composition of blood</w:t>
      </w:r>
    </w:p>
    <w:p w14:paraId="70FD8755"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the structure and function of the heart and the composition of blood.</w:t>
      </w:r>
    </w:p>
    <w:p w14:paraId="493DBD4B" w14:textId="77777777" w:rsidR="00C002A1" w:rsidRDefault="00C002A1" w:rsidP="00C002A1">
      <w:pPr>
        <w:spacing w:line="276" w:lineRule="auto"/>
        <w:rPr>
          <w:rStyle w:val="Heading3Char"/>
          <w:rFonts w:asciiTheme="minorBidi" w:hAnsiTheme="minorBidi" w:cstheme="minorBidi"/>
          <w:color w:val="auto"/>
          <w:sz w:val="22"/>
          <w:szCs w:val="22"/>
        </w:rPr>
      </w:pPr>
    </w:p>
    <w:p w14:paraId="6093B1FF" w14:textId="53EB7018" w:rsidR="00C002A1" w:rsidRDefault="00C002A1" w:rsidP="00C002A1">
      <w:pPr>
        <w:spacing w:line="276" w:lineRule="auto"/>
        <w:rPr>
          <w:rStyle w:val="Heading3Char"/>
          <w:rFonts w:asciiTheme="minorBidi" w:hAnsiTheme="minorBidi" w:cstheme="minorBidi"/>
          <w:color w:val="auto"/>
          <w:sz w:val="22"/>
          <w:szCs w:val="22"/>
        </w:rPr>
      </w:pPr>
      <w:r w:rsidRPr="00FB33C5">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116136</w:t>
      </w:r>
      <w:r w:rsidR="004516A7">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The</w:t>
      </w:r>
      <w:proofErr w:type="gramEnd"/>
      <w:r w:rsidR="001F3847">
        <w:rPr>
          <w:rStyle w:val="Heading3Char"/>
          <w:rFonts w:asciiTheme="minorBidi" w:hAnsiTheme="minorBidi" w:cstheme="minorBidi"/>
          <w:color w:val="auto"/>
          <w:sz w:val="22"/>
          <w:szCs w:val="22"/>
        </w:rPr>
        <w:t xml:space="preserve"> </w:t>
      </w:r>
      <w:r>
        <w:rPr>
          <w:rStyle w:val="Heading3Char"/>
          <w:rFonts w:asciiTheme="minorBidi" w:hAnsiTheme="minorBidi" w:cstheme="minorBidi"/>
          <w:color w:val="auto"/>
          <w:sz w:val="22"/>
          <w:szCs w:val="22"/>
        </w:rPr>
        <w:t>Digestive system</w:t>
      </w:r>
    </w:p>
    <w:p w14:paraId="1D2075FB"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structure and function of the digestive system. It also covers digestive enzymes.</w:t>
      </w:r>
    </w:p>
    <w:p w14:paraId="015AD8B5" w14:textId="77777777" w:rsidR="00C002A1" w:rsidRDefault="00C002A1" w:rsidP="00C002A1">
      <w:pPr>
        <w:spacing w:line="276" w:lineRule="auto"/>
        <w:rPr>
          <w:rStyle w:val="Heading3Char"/>
          <w:rFonts w:asciiTheme="minorBidi" w:hAnsiTheme="minorBidi" w:cstheme="minorBidi"/>
          <w:color w:val="auto"/>
          <w:sz w:val="22"/>
          <w:szCs w:val="22"/>
        </w:rPr>
      </w:pPr>
    </w:p>
    <w:p w14:paraId="153845EA" w14:textId="264D9CBA"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116509</w:t>
      </w:r>
      <w:r w:rsidR="004516A7">
        <w:rPr>
          <w:rStyle w:val="Heading3Char"/>
          <w:rFonts w:asciiTheme="minorBidi" w:hAnsiTheme="minorBidi" w:cstheme="minorBidi"/>
          <w:color w:val="auto"/>
          <w:sz w:val="22"/>
          <w:szCs w:val="22"/>
        </w:rPr>
        <w:t xml:space="preserve"> </w:t>
      </w:r>
      <w:r w:rsidR="00B47F5C">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R</w:t>
      </w:r>
      <w:r w:rsidRPr="00152B3F">
        <w:rPr>
          <w:rStyle w:val="Heading3Char"/>
          <w:rFonts w:asciiTheme="minorBidi" w:hAnsiTheme="minorBidi" w:cstheme="minorBidi"/>
          <w:color w:val="auto"/>
          <w:sz w:val="22"/>
          <w:szCs w:val="22"/>
        </w:rPr>
        <w:t>espiration</w:t>
      </w:r>
      <w:proofErr w:type="gramEnd"/>
    </w:p>
    <w:p w14:paraId="2ADED14A"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the role of respiration and the respiration equation. It also covers the lime water test for carbon dioxide.</w:t>
      </w:r>
    </w:p>
    <w:p w14:paraId="410FDA76"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183CC982" w14:textId="0A8254C7"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116510</w:t>
      </w:r>
      <w:r w:rsidR="004516A7">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The</w:t>
      </w:r>
      <w:proofErr w:type="gramEnd"/>
      <w:r w:rsidR="001F3847">
        <w:rPr>
          <w:rStyle w:val="Heading3Char"/>
          <w:rFonts w:asciiTheme="minorBidi" w:hAnsiTheme="minorBidi" w:cstheme="minorBidi"/>
          <w:color w:val="auto"/>
          <w:sz w:val="22"/>
          <w:szCs w:val="22"/>
        </w:rPr>
        <w:t xml:space="preserve"> effects of l</w:t>
      </w:r>
      <w:r w:rsidRPr="00152B3F">
        <w:rPr>
          <w:rStyle w:val="Heading3Char"/>
          <w:rFonts w:asciiTheme="minorBidi" w:hAnsiTheme="minorBidi" w:cstheme="minorBidi"/>
          <w:color w:val="auto"/>
          <w:sz w:val="22"/>
          <w:szCs w:val="22"/>
        </w:rPr>
        <w:t xml:space="preserve">ifestyle </w:t>
      </w:r>
      <w:r w:rsidR="001F3847">
        <w:rPr>
          <w:rStyle w:val="Heading3Char"/>
          <w:rFonts w:asciiTheme="minorBidi" w:hAnsiTheme="minorBidi" w:cstheme="minorBidi"/>
          <w:color w:val="auto"/>
          <w:sz w:val="22"/>
          <w:szCs w:val="22"/>
        </w:rPr>
        <w:t>on</w:t>
      </w:r>
      <w:r w:rsidRPr="00152B3F">
        <w:rPr>
          <w:rStyle w:val="Heading3Char"/>
          <w:rFonts w:asciiTheme="minorBidi" w:hAnsiTheme="minorBidi" w:cstheme="minorBidi"/>
          <w:color w:val="auto"/>
          <w:sz w:val="22"/>
          <w:szCs w:val="22"/>
        </w:rPr>
        <w:t xml:space="preserve"> h</w:t>
      </w:r>
      <w:r>
        <w:rPr>
          <w:rStyle w:val="Heading3Char"/>
          <w:rFonts w:asciiTheme="minorBidi" w:hAnsiTheme="minorBidi" w:cstheme="minorBidi"/>
          <w:color w:val="auto"/>
          <w:sz w:val="22"/>
          <w:szCs w:val="22"/>
        </w:rPr>
        <w:t>ealth</w:t>
      </w:r>
    </w:p>
    <w:p w14:paraId="6F0B39EB" w14:textId="77777777" w:rsidR="00C002A1"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 xml:space="preserve">This unit covers risk factors for non-communicable diseases and the health benefits of a good diet and exercise. </w:t>
      </w:r>
    </w:p>
    <w:p w14:paraId="1CB9E755"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22EC5E34" w14:textId="705BDD96"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116511</w:t>
      </w:r>
      <w:r w:rsidR="004516A7">
        <w:rPr>
          <w:rStyle w:val="Heading3Char"/>
          <w:rFonts w:asciiTheme="minorBidi" w:hAnsiTheme="minorBidi" w:cstheme="minorBidi"/>
          <w:color w:val="auto"/>
          <w:sz w:val="22"/>
          <w:szCs w:val="22"/>
        </w:rPr>
        <w:t xml:space="preserve"> </w:t>
      </w:r>
      <w:r w:rsidRPr="00152B3F">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How</w:t>
      </w:r>
      <w:proofErr w:type="gramEnd"/>
      <w:r w:rsidR="001F3847">
        <w:rPr>
          <w:rStyle w:val="Heading3Char"/>
          <w:rFonts w:asciiTheme="minorBidi" w:hAnsiTheme="minorBidi" w:cstheme="minorBidi"/>
          <w:color w:val="auto"/>
          <w:sz w:val="22"/>
          <w:szCs w:val="22"/>
        </w:rPr>
        <w:t xml:space="preserve"> the body fights disease</w:t>
      </w:r>
    </w:p>
    <w:p w14:paraId="60E6BED0"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 xml:space="preserve">This unit covers the pathogens that cause communicable diseases and how the immune system defends the body against disease. It also </w:t>
      </w:r>
      <w:proofErr w:type="gramStart"/>
      <w:r>
        <w:rPr>
          <w:rStyle w:val="Heading3Char"/>
          <w:rFonts w:ascii="Arial" w:hAnsi="Arial" w:cs="Arial"/>
          <w:color w:val="auto"/>
          <w:sz w:val="22"/>
          <w:szCs w:val="22"/>
        </w:rPr>
        <w:t>cover</w:t>
      </w:r>
      <w:proofErr w:type="gramEnd"/>
      <w:r>
        <w:rPr>
          <w:rStyle w:val="Heading3Char"/>
          <w:rFonts w:ascii="Arial" w:hAnsi="Arial" w:cs="Arial"/>
          <w:color w:val="auto"/>
          <w:sz w:val="22"/>
          <w:szCs w:val="22"/>
        </w:rPr>
        <w:t xml:space="preserve"> the roles of vaccinations and antibiotics.</w:t>
      </w:r>
    </w:p>
    <w:p w14:paraId="0F332E2C"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397F0415" w14:textId="25BB94A8" w:rsidR="00C002A1" w:rsidRPr="001B6799" w:rsidRDefault="00C002A1" w:rsidP="00C002A1">
      <w:pPr>
        <w:spacing w:line="276" w:lineRule="auto"/>
        <w:rPr>
          <w:rStyle w:val="Heading3Char"/>
          <w:rFonts w:asciiTheme="minorBidi" w:hAnsiTheme="minorBidi" w:cstheme="minorBidi"/>
          <w:color w:val="auto"/>
          <w:sz w:val="22"/>
          <w:szCs w:val="22"/>
        </w:rPr>
      </w:pPr>
      <w:r w:rsidRPr="001B6799">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116512</w:t>
      </w:r>
      <w:r w:rsidR="004516A7">
        <w:rPr>
          <w:rStyle w:val="Heading3Char"/>
          <w:rFonts w:asciiTheme="minorBidi" w:hAnsiTheme="minorBidi" w:cstheme="minorBidi"/>
          <w:color w:val="auto"/>
          <w:sz w:val="22"/>
          <w:szCs w:val="22"/>
        </w:rPr>
        <w:t xml:space="preserve"> </w:t>
      </w:r>
      <w:r w:rsidRPr="001B6799">
        <w:rPr>
          <w:rStyle w:val="Heading3Char"/>
          <w:rFonts w:asciiTheme="minorBidi" w:hAnsiTheme="minorBidi" w:cstheme="minorBidi"/>
          <w:color w:val="auto"/>
          <w:sz w:val="22"/>
          <w:szCs w:val="22"/>
        </w:rPr>
        <w:t xml:space="preserve"> Coordinati</w:t>
      </w:r>
      <w:r w:rsidR="001F3847">
        <w:rPr>
          <w:rStyle w:val="Heading3Char"/>
          <w:rFonts w:asciiTheme="minorBidi" w:hAnsiTheme="minorBidi" w:cstheme="minorBidi"/>
          <w:color w:val="auto"/>
          <w:sz w:val="22"/>
          <w:szCs w:val="22"/>
        </w:rPr>
        <w:t>ng</w:t>
      </w:r>
      <w:proofErr w:type="gramEnd"/>
      <w:r w:rsidR="001F3847">
        <w:rPr>
          <w:rStyle w:val="Heading3Char"/>
          <w:rFonts w:asciiTheme="minorBidi" w:hAnsiTheme="minorBidi" w:cstheme="minorBidi"/>
          <w:color w:val="auto"/>
          <w:sz w:val="22"/>
          <w:szCs w:val="22"/>
        </w:rPr>
        <w:t xml:space="preserve"> the body</w:t>
      </w:r>
    </w:p>
    <w:p w14:paraId="58CC7903" w14:textId="77777777" w:rsidR="00C002A1" w:rsidRPr="001B6799"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This unit covers the role of the nervous system and hormones in body coordination.</w:t>
      </w:r>
    </w:p>
    <w:p w14:paraId="374B4AB2" w14:textId="77777777" w:rsidR="00C002A1" w:rsidRPr="001B6799" w:rsidRDefault="00C002A1" w:rsidP="00C002A1">
      <w:pPr>
        <w:spacing w:line="276" w:lineRule="auto"/>
        <w:rPr>
          <w:rStyle w:val="Heading3Char"/>
          <w:rFonts w:asciiTheme="minorBidi" w:hAnsiTheme="minorBidi" w:cstheme="minorBidi"/>
          <w:color w:val="auto"/>
          <w:sz w:val="22"/>
          <w:szCs w:val="22"/>
        </w:rPr>
      </w:pPr>
    </w:p>
    <w:p w14:paraId="5E7D6A00" w14:textId="2842ADBA"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116513</w:t>
      </w:r>
      <w:r w:rsidR="004516A7">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Natural</w:t>
      </w:r>
      <w:proofErr w:type="gramEnd"/>
      <w:r w:rsidR="001F3847">
        <w:rPr>
          <w:rStyle w:val="Heading3Char"/>
          <w:rFonts w:asciiTheme="minorBidi" w:hAnsiTheme="minorBidi" w:cstheme="minorBidi"/>
          <w:color w:val="auto"/>
          <w:sz w:val="22"/>
          <w:szCs w:val="22"/>
        </w:rPr>
        <w:t xml:space="preserve"> and artificial s</w:t>
      </w:r>
      <w:r w:rsidRPr="00152B3F">
        <w:rPr>
          <w:rStyle w:val="Heading3Char"/>
          <w:rFonts w:asciiTheme="minorBidi" w:hAnsiTheme="minorBidi" w:cstheme="minorBidi"/>
          <w:color w:val="auto"/>
          <w:sz w:val="22"/>
          <w:szCs w:val="22"/>
        </w:rPr>
        <w:t>election</w:t>
      </w:r>
    </w:p>
    <w:p w14:paraId="0C586BF4" w14:textId="77777777" w:rsidR="00C002A1" w:rsidRDefault="00C002A1" w:rsidP="00C002A1">
      <w:pPr>
        <w:spacing w:line="276" w:lineRule="auto"/>
        <w:rPr>
          <w:rStyle w:val="Heading3Char"/>
          <w:rFonts w:ascii="Arial" w:hAnsi="Arial" w:cs="Arial"/>
          <w:color w:val="auto"/>
          <w:sz w:val="22"/>
          <w:szCs w:val="22"/>
        </w:rPr>
      </w:pPr>
      <w:r>
        <w:rPr>
          <w:rStyle w:val="Heading3Char"/>
          <w:rFonts w:ascii="Arial" w:hAnsi="Arial" w:cs="Arial"/>
          <w:color w:val="auto"/>
          <w:sz w:val="22"/>
          <w:szCs w:val="22"/>
        </w:rPr>
        <w:t>This unit covers evolution by natural selection and evidence for evolution. It also covers artificial selection.</w:t>
      </w:r>
    </w:p>
    <w:p w14:paraId="37321CF9" w14:textId="77777777" w:rsidR="00B47F5C" w:rsidRDefault="00B47F5C" w:rsidP="00C002A1">
      <w:pPr>
        <w:spacing w:line="276" w:lineRule="auto"/>
        <w:rPr>
          <w:rStyle w:val="Heading3Char"/>
          <w:rFonts w:asciiTheme="minorBidi" w:hAnsiTheme="minorBidi" w:cstheme="minorBidi"/>
          <w:color w:val="auto"/>
          <w:sz w:val="22"/>
          <w:szCs w:val="22"/>
        </w:rPr>
      </w:pPr>
    </w:p>
    <w:p w14:paraId="188E522D"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26F35A65" w14:textId="686E917E"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116514</w:t>
      </w:r>
      <w:r w:rsidR="004516A7">
        <w:rPr>
          <w:rStyle w:val="Heading3Char"/>
          <w:rFonts w:asciiTheme="minorBidi" w:hAnsiTheme="minorBidi" w:cstheme="minorBidi"/>
          <w:color w:val="auto"/>
          <w:sz w:val="22"/>
          <w:szCs w:val="22"/>
        </w:rPr>
        <w:t xml:space="preserve">  </w:t>
      </w:r>
      <w:r w:rsidR="001F3847">
        <w:rPr>
          <w:rStyle w:val="Heading3Char"/>
          <w:rFonts w:asciiTheme="minorBidi" w:hAnsiTheme="minorBidi" w:cstheme="minorBidi"/>
          <w:color w:val="auto"/>
          <w:sz w:val="22"/>
          <w:szCs w:val="22"/>
        </w:rPr>
        <w:t>Genetics</w:t>
      </w:r>
      <w:proofErr w:type="gramEnd"/>
      <w:r w:rsidR="001F3847">
        <w:rPr>
          <w:rStyle w:val="Heading3Char"/>
          <w:rFonts w:asciiTheme="minorBidi" w:hAnsiTheme="minorBidi" w:cstheme="minorBidi"/>
          <w:color w:val="auto"/>
          <w:sz w:val="22"/>
          <w:szCs w:val="22"/>
        </w:rPr>
        <w:t xml:space="preserve">: </w:t>
      </w:r>
      <w:r w:rsidRPr="00152B3F">
        <w:rPr>
          <w:rStyle w:val="Heading3Char"/>
          <w:rFonts w:asciiTheme="minorBidi" w:hAnsiTheme="minorBidi" w:cstheme="minorBidi"/>
          <w:color w:val="auto"/>
          <w:sz w:val="22"/>
          <w:szCs w:val="22"/>
        </w:rPr>
        <w:t>I</w:t>
      </w:r>
      <w:r>
        <w:rPr>
          <w:rStyle w:val="Heading3Char"/>
          <w:rFonts w:asciiTheme="minorBidi" w:hAnsiTheme="minorBidi" w:cstheme="minorBidi"/>
          <w:color w:val="auto"/>
          <w:sz w:val="22"/>
          <w:szCs w:val="22"/>
        </w:rPr>
        <w:t>nheritance and engineering</w:t>
      </w:r>
    </w:p>
    <w:p w14:paraId="60DFAA8F" w14:textId="77777777" w:rsidR="00C002A1"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This unit covers genes as a segment of DNA that store heritable, genetic information. It also covers sex determination and genetic engineering.</w:t>
      </w:r>
    </w:p>
    <w:p w14:paraId="7F9F0FEE"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14331174" w14:textId="7F746537" w:rsidR="00C002A1" w:rsidRDefault="00C002A1" w:rsidP="00C002A1">
      <w:pPr>
        <w:spacing w:line="276" w:lineRule="auto"/>
        <w:rPr>
          <w:rStyle w:val="Heading3Char"/>
          <w:rFonts w:asciiTheme="minorBidi" w:hAnsiTheme="minorBidi" w:cstheme="minorBidi"/>
          <w:color w:val="auto"/>
          <w:sz w:val="22"/>
          <w:szCs w:val="22"/>
        </w:rPr>
      </w:pPr>
      <w:r w:rsidRPr="00FB33C5">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1F3847">
        <w:rPr>
          <w:rStyle w:val="Heading3Char"/>
          <w:rFonts w:asciiTheme="minorBidi" w:hAnsiTheme="minorBidi" w:cstheme="minorBidi"/>
          <w:color w:val="auto"/>
          <w:sz w:val="22"/>
          <w:szCs w:val="22"/>
        </w:rPr>
        <w:t>116515</w:t>
      </w:r>
      <w:r w:rsidR="004516A7">
        <w:rPr>
          <w:rStyle w:val="Heading3Char"/>
          <w:rFonts w:asciiTheme="minorBidi" w:hAnsiTheme="minorBidi" w:cstheme="minorBidi"/>
          <w:color w:val="auto"/>
          <w:sz w:val="22"/>
          <w:szCs w:val="22"/>
        </w:rPr>
        <w:t xml:space="preserve">  </w:t>
      </w:r>
      <w:r>
        <w:rPr>
          <w:rStyle w:val="Heading3Char"/>
          <w:rFonts w:asciiTheme="minorBidi" w:hAnsiTheme="minorBidi" w:cstheme="minorBidi"/>
          <w:color w:val="auto"/>
          <w:sz w:val="22"/>
          <w:szCs w:val="22"/>
        </w:rPr>
        <w:t>Biodiversity</w:t>
      </w:r>
      <w:proofErr w:type="gramEnd"/>
    </w:p>
    <w:p w14:paraId="06314983" w14:textId="77777777" w:rsidR="00C002A1"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 xml:space="preserve">This unit covers a </w:t>
      </w:r>
      <w:r w:rsidRPr="00F036ED">
        <w:rPr>
          <w:rStyle w:val="Heading3Char"/>
          <w:rFonts w:ascii="Arial" w:hAnsi="Arial" w:cs="Arial"/>
          <w:color w:val="auto"/>
          <w:sz w:val="22"/>
          <w:szCs w:val="22"/>
        </w:rPr>
        <w:t xml:space="preserve">visit to a </w:t>
      </w:r>
      <w:r w:rsidRPr="00F036ED">
        <w:rPr>
          <w:rFonts w:asciiTheme="minorBidi" w:hAnsiTheme="minorBidi" w:cstheme="minorBidi"/>
          <w:szCs w:val="22"/>
        </w:rPr>
        <w:t xml:space="preserve">local nature area </w:t>
      </w:r>
      <w:r w:rsidRPr="00F036ED">
        <w:rPr>
          <w:rStyle w:val="Heading3Char"/>
          <w:rFonts w:ascii="Arial" w:hAnsi="Arial" w:cs="Arial"/>
          <w:color w:val="auto"/>
          <w:sz w:val="22"/>
          <w:szCs w:val="22"/>
        </w:rPr>
        <w:t>t</w:t>
      </w:r>
      <w:r>
        <w:rPr>
          <w:rStyle w:val="Heading3Char"/>
          <w:rFonts w:ascii="Arial" w:hAnsi="Arial" w:cs="Arial"/>
          <w:color w:val="auto"/>
          <w:sz w:val="22"/>
          <w:szCs w:val="22"/>
        </w:rPr>
        <w:t>o observe the</w:t>
      </w:r>
      <w:r w:rsidRPr="00F036ED">
        <w:rPr>
          <w:rStyle w:val="Heading3Char"/>
          <w:rFonts w:ascii="Arial" w:hAnsi="Arial" w:cs="Arial"/>
          <w:color w:val="auto"/>
          <w:sz w:val="22"/>
          <w:szCs w:val="22"/>
        </w:rPr>
        <w:t xml:space="preserve"> interaction</w:t>
      </w:r>
      <w:r>
        <w:rPr>
          <w:rStyle w:val="Heading3Char"/>
          <w:rFonts w:ascii="Arial" w:hAnsi="Arial" w:cs="Arial"/>
          <w:color w:val="auto"/>
          <w:sz w:val="22"/>
          <w:szCs w:val="22"/>
        </w:rPr>
        <w:t xml:space="preserve"> between the living and non-living factors in the area.</w:t>
      </w:r>
    </w:p>
    <w:p w14:paraId="2BDDED2D" w14:textId="77777777" w:rsidR="00C002A1" w:rsidRPr="001B6799" w:rsidRDefault="00C002A1" w:rsidP="00C002A1">
      <w:pPr>
        <w:spacing w:line="276" w:lineRule="auto"/>
        <w:rPr>
          <w:rStyle w:val="Heading3Char"/>
          <w:rFonts w:asciiTheme="minorBidi" w:hAnsiTheme="minorBidi" w:cstheme="minorBidi"/>
          <w:color w:val="auto"/>
          <w:sz w:val="22"/>
          <w:szCs w:val="22"/>
        </w:rPr>
      </w:pPr>
    </w:p>
    <w:p w14:paraId="7BE08EDE" w14:textId="38439344"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1F3847">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116516</w:t>
      </w:r>
      <w:r w:rsidR="004516A7">
        <w:rPr>
          <w:rStyle w:val="Heading3Char"/>
          <w:rFonts w:asciiTheme="minorBidi" w:hAnsiTheme="minorBidi" w:cstheme="minorBidi"/>
          <w:color w:val="auto"/>
          <w:sz w:val="22"/>
          <w:szCs w:val="22"/>
        </w:rPr>
        <w:t xml:space="preserve"> </w:t>
      </w:r>
      <w:r w:rsidRPr="00152B3F">
        <w:rPr>
          <w:rStyle w:val="Heading3Char"/>
          <w:rFonts w:asciiTheme="minorBidi" w:hAnsiTheme="minorBidi" w:cstheme="minorBidi"/>
          <w:color w:val="auto"/>
          <w:sz w:val="22"/>
          <w:szCs w:val="22"/>
        </w:rPr>
        <w:t xml:space="preserve"> Photosynthesis</w:t>
      </w:r>
      <w:proofErr w:type="gramEnd"/>
    </w:p>
    <w:p w14:paraId="70D5CB57" w14:textId="77777777" w:rsidR="00C002A1"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This unit covers photosynthesis and the importance of plants as producers.</w:t>
      </w:r>
    </w:p>
    <w:p w14:paraId="54E6A9A3"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3006B4BF" w14:textId="2F5BDF00"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116517</w:t>
      </w:r>
      <w:r w:rsidR="004516A7">
        <w:rPr>
          <w:rStyle w:val="Heading3Char"/>
          <w:rFonts w:asciiTheme="minorBidi" w:hAnsiTheme="minorBidi" w:cstheme="minorBidi"/>
          <w:color w:val="auto"/>
          <w:sz w:val="22"/>
          <w:szCs w:val="22"/>
        </w:rPr>
        <w:t xml:space="preserve">  </w:t>
      </w:r>
      <w:r w:rsidRPr="00152B3F">
        <w:rPr>
          <w:rStyle w:val="Heading3Char"/>
          <w:rFonts w:asciiTheme="minorBidi" w:hAnsiTheme="minorBidi" w:cstheme="minorBidi"/>
          <w:color w:val="auto"/>
          <w:sz w:val="22"/>
          <w:szCs w:val="22"/>
        </w:rPr>
        <w:t>Ecosystems</w:t>
      </w:r>
      <w:proofErr w:type="gramEnd"/>
    </w:p>
    <w:p w14:paraId="0C50D7C2" w14:textId="77777777" w:rsidR="00C002A1"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This unit covers the definition of an ecosystem and construction of a food web. It also covers competition for resources by plants and animals.</w:t>
      </w:r>
    </w:p>
    <w:p w14:paraId="1471F530" w14:textId="77777777" w:rsidR="00C002A1" w:rsidRPr="00152B3F" w:rsidRDefault="00C002A1" w:rsidP="00C002A1">
      <w:pPr>
        <w:spacing w:line="276" w:lineRule="auto"/>
        <w:rPr>
          <w:rStyle w:val="Heading3Char"/>
          <w:rFonts w:asciiTheme="minorBidi" w:hAnsiTheme="minorBidi" w:cstheme="minorBidi"/>
          <w:color w:val="auto"/>
          <w:sz w:val="22"/>
          <w:szCs w:val="22"/>
        </w:rPr>
      </w:pPr>
    </w:p>
    <w:p w14:paraId="72D7DF64" w14:textId="13755DC4" w:rsidR="00C002A1" w:rsidRDefault="00C002A1" w:rsidP="00C002A1">
      <w:pPr>
        <w:spacing w:line="276" w:lineRule="auto"/>
        <w:rPr>
          <w:rStyle w:val="Heading3Char"/>
          <w:rFonts w:asciiTheme="minorBidi" w:hAnsiTheme="minorBidi" w:cstheme="minorBidi"/>
          <w:color w:val="auto"/>
          <w:sz w:val="22"/>
          <w:szCs w:val="22"/>
        </w:rPr>
      </w:pPr>
      <w:r w:rsidRPr="00152B3F">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116518</w:t>
      </w:r>
      <w:r w:rsidR="004516A7">
        <w:rPr>
          <w:rStyle w:val="Heading3Char"/>
          <w:rFonts w:asciiTheme="minorBidi" w:hAnsiTheme="minorBidi" w:cstheme="minorBidi"/>
          <w:color w:val="auto"/>
          <w:sz w:val="22"/>
          <w:szCs w:val="22"/>
        </w:rPr>
        <w:t xml:space="preserve">  </w:t>
      </w:r>
      <w:r w:rsidRPr="00152B3F">
        <w:rPr>
          <w:rStyle w:val="Heading3Char"/>
          <w:rFonts w:asciiTheme="minorBidi" w:hAnsiTheme="minorBidi" w:cstheme="minorBidi"/>
          <w:color w:val="auto"/>
          <w:sz w:val="22"/>
          <w:szCs w:val="22"/>
        </w:rPr>
        <w:t>D</w:t>
      </w:r>
      <w:r>
        <w:rPr>
          <w:rStyle w:val="Heading3Char"/>
          <w:rFonts w:asciiTheme="minorBidi" w:hAnsiTheme="minorBidi" w:cstheme="minorBidi"/>
          <w:color w:val="auto"/>
          <w:sz w:val="22"/>
          <w:szCs w:val="22"/>
        </w:rPr>
        <w:t>ecay</w:t>
      </w:r>
      <w:proofErr w:type="gramEnd"/>
      <w:r>
        <w:rPr>
          <w:rStyle w:val="Heading3Char"/>
          <w:rFonts w:asciiTheme="minorBidi" w:hAnsiTheme="minorBidi" w:cstheme="minorBidi"/>
          <w:color w:val="auto"/>
          <w:sz w:val="22"/>
          <w:szCs w:val="22"/>
        </w:rPr>
        <w:t xml:space="preserve"> and </w:t>
      </w:r>
      <w:r w:rsidR="0058193D">
        <w:rPr>
          <w:rStyle w:val="Heading3Char"/>
          <w:rFonts w:asciiTheme="minorBidi" w:hAnsiTheme="minorBidi" w:cstheme="minorBidi"/>
          <w:color w:val="auto"/>
          <w:sz w:val="22"/>
          <w:szCs w:val="22"/>
        </w:rPr>
        <w:t xml:space="preserve">the </w:t>
      </w:r>
      <w:r>
        <w:rPr>
          <w:rStyle w:val="Heading3Char"/>
          <w:rFonts w:asciiTheme="minorBidi" w:hAnsiTheme="minorBidi" w:cstheme="minorBidi"/>
          <w:color w:val="auto"/>
          <w:sz w:val="22"/>
          <w:szCs w:val="22"/>
        </w:rPr>
        <w:t xml:space="preserve">water cycle </w:t>
      </w:r>
    </w:p>
    <w:p w14:paraId="5EA1FEEE" w14:textId="77777777" w:rsidR="00C002A1" w:rsidRPr="00152B3F" w:rsidRDefault="00C002A1" w:rsidP="00C002A1">
      <w:pPr>
        <w:spacing w:line="276" w:lineRule="auto"/>
        <w:rPr>
          <w:rStyle w:val="Heading3Char"/>
          <w:rFonts w:asciiTheme="minorBidi" w:hAnsiTheme="minorBidi" w:cstheme="minorBidi"/>
          <w:color w:val="auto"/>
          <w:sz w:val="22"/>
          <w:szCs w:val="22"/>
        </w:rPr>
      </w:pPr>
      <w:r>
        <w:rPr>
          <w:rStyle w:val="Heading3Char"/>
          <w:rFonts w:ascii="Arial" w:hAnsi="Arial" w:cs="Arial"/>
          <w:color w:val="auto"/>
          <w:sz w:val="22"/>
          <w:szCs w:val="22"/>
        </w:rPr>
        <w:t>This unit covers the causes of decay and the resulting release of carbon dioxide to show a simple carbon cycle. It also covers the water cycle.</w:t>
      </w:r>
    </w:p>
    <w:p w14:paraId="07BDD731" w14:textId="77777777" w:rsidR="00C002A1" w:rsidRDefault="00C002A1" w:rsidP="00C002A1">
      <w:pPr>
        <w:spacing w:line="276" w:lineRule="auto"/>
        <w:rPr>
          <w:rStyle w:val="Heading3Char"/>
          <w:rFonts w:asciiTheme="minorBidi" w:hAnsiTheme="minorBidi" w:cstheme="minorBidi"/>
          <w:sz w:val="22"/>
          <w:szCs w:val="22"/>
        </w:rPr>
      </w:pPr>
    </w:p>
    <w:p w14:paraId="18F52767" w14:textId="77777777" w:rsidR="00C002A1" w:rsidRDefault="00C002A1" w:rsidP="00C002A1">
      <w:pPr>
        <w:spacing w:line="276" w:lineRule="auto"/>
        <w:rPr>
          <w:rStyle w:val="Heading3Char"/>
          <w:rFonts w:asciiTheme="minorBidi" w:hAnsiTheme="minorBidi" w:cstheme="minorBidi"/>
          <w:sz w:val="22"/>
          <w:szCs w:val="22"/>
        </w:rPr>
      </w:pPr>
    </w:p>
    <w:p w14:paraId="0FF56187" w14:textId="77777777" w:rsidR="00C002A1" w:rsidRPr="00925F29" w:rsidRDefault="00C002A1"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Chemistry Units </w:t>
      </w:r>
    </w:p>
    <w:p w14:paraId="53AB39FB" w14:textId="77777777" w:rsidR="00925F29" w:rsidRPr="00925F29" w:rsidRDefault="00925F29" w:rsidP="00925F29"/>
    <w:p w14:paraId="6ADC2607" w14:textId="189AD550"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116378</w:t>
      </w:r>
      <w:r w:rsidR="004516A7">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S</w:t>
      </w:r>
      <w:r w:rsidR="0058193D">
        <w:rPr>
          <w:rStyle w:val="Heading3Char"/>
          <w:rFonts w:asciiTheme="minorBidi" w:hAnsiTheme="minorBidi" w:cstheme="minorBidi"/>
          <w:color w:val="auto"/>
          <w:sz w:val="22"/>
          <w:szCs w:val="22"/>
        </w:rPr>
        <w:t>t</w:t>
      </w:r>
      <w:r w:rsidRPr="00566676">
        <w:rPr>
          <w:rStyle w:val="Heading3Char"/>
          <w:rFonts w:asciiTheme="minorBidi" w:hAnsiTheme="minorBidi" w:cstheme="minorBidi"/>
          <w:color w:val="auto"/>
          <w:sz w:val="22"/>
          <w:szCs w:val="22"/>
        </w:rPr>
        <w:t>ates</w:t>
      </w:r>
      <w:proofErr w:type="gramEnd"/>
      <w:r w:rsidRPr="00566676">
        <w:rPr>
          <w:rStyle w:val="Heading3Char"/>
          <w:rFonts w:asciiTheme="minorBidi" w:hAnsiTheme="minorBidi" w:cstheme="minorBidi"/>
          <w:color w:val="auto"/>
          <w:sz w:val="22"/>
          <w:szCs w:val="22"/>
        </w:rPr>
        <w:t xml:space="preserve"> of matter- solids, liquids and gases</w:t>
      </w:r>
    </w:p>
    <w:p w14:paraId="1AABBE33"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This unit covers the three states of matter and how chemicals change state. It also covers the particle model to explain the changes of state.</w:t>
      </w:r>
    </w:p>
    <w:p w14:paraId="49AC747B"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77FD773C" w14:textId="2B0B55C9"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116133</w:t>
      </w:r>
      <w:r w:rsidR="004516A7">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 xml:space="preserve"> What</w:t>
      </w:r>
      <w:proofErr w:type="gramEnd"/>
      <w:r w:rsidRPr="00566676">
        <w:rPr>
          <w:rStyle w:val="Heading3Char"/>
          <w:rFonts w:asciiTheme="minorBidi" w:hAnsiTheme="minorBidi" w:cstheme="minorBidi"/>
          <w:color w:val="auto"/>
          <w:sz w:val="22"/>
          <w:szCs w:val="22"/>
        </w:rPr>
        <w:t xml:space="preserve"> is everything made of? Atoms and elements </w:t>
      </w:r>
    </w:p>
    <w:p w14:paraId="51D42FDB"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This unit covers the most common elements on earth; their observable features, properties and uses.</w:t>
      </w:r>
    </w:p>
    <w:p w14:paraId="543CD686"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3CFEB716" w14:textId="6E7D2763"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116379</w:t>
      </w:r>
      <w:r w:rsidR="004516A7">
        <w:rPr>
          <w:rStyle w:val="Heading3Char"/>
          <w:rFonts w:asciiTheme="minorBidi" w:hAnsiTheme="minorBidi" w:cstheme="minorBidi"/>
          <w:color w:val="auto"/>
          <w:sz w:val="22"/>
          <w:szCs w:val="22"/>
        </w:rPr>
        <w:t xml:space="preserve"> </w:t>
      </w:r>
      <w:r w:rsidR="00B47F5C">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Joining</w:t>
      </w:r>
      <w:proofErr w:type="gramEnd"/>
      <w:r w:rsidRPr="00566676">
        <w:rPr>
          <w:rStyle w:val="Heading3Char"/>
          <w:rFonts w:asciiTheme="minorBidi" w:hAnsiTheme="minorBidi" w:cstheme="minorBidi"/>
          <w:color w:val="auto"/>
          <w:sz w:val="22"/>
          <w:szCs w:val="22"/>
        </w:rPr>
        <w:t xml:space="preserve"> elements together: Elements and compounds</w:t>
      </w:r>
    </w:p>
    <w:p w14:paraId="12C289C2"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This unit covers the most common compounds on earth; their observable features, properties and uses. It also looks at how compounds are formed, including some simple word equations.</w:t>
      </w:r>
    </w:p>
    <w:p w14:paraId="4C2B84E2"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3C95AECA" w14:textId="50F7CEED"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116380</w:t>
      </w:r>
      <w:r w:rsidR="004516A7">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 xml:space="preserve"> Mixtures</w:t>
      </w:r>
      <w:proofErr w:type="gramEnd"/>
      <w:r w:rsidRPr="00566676">
        <w:rPr>
          <w:rStyle w:val="Heading3Char"/>
          <w:rFonts w:asciiTheme="minorBidi" w:hAnsiTheme="minorBidi" w:cstheme="minorBidi"/>
          <w:color w:val="auto"/>
          <w:sz w:val="22"/>
          <w:szCs w:val="22"/>
        </w:rPr>
        <w:t xml:space="preserve"> and separating mixtures</w:t>
      </w:r>
    </w:p>
    <w:p w14:paraId="555F494F"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 xml:space="preserve">This unit covers what is in common mixtures such as air. It also covers a range of techniques that can be used to separate the components of mixtures. </w:t>
      </w:r>
    </w:p>
    <w:p w14:paraId="438C31F1"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7464C702" w14:textId="604E7A55"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116381</w:t>
      </w:r>
      <w:r w:rsidR="004516A7">
        <w:rPr>
          <w:rStyle w:val="Heading3Char"/>
          <w:rFonts w:asciiTheme="minorBidi" w:hAnsiTheme="minorBidi" w:cstheme="minorBidi"/>
          <w:color w:val="auto"/>
          <w:sz w:val="22"/>
          <w:szCs w:val="22"/>
        </w:rPr>
        <w:t xml:space="preserve"> </w:t>
      </w:r>
      <w:r w:rsidR="0058193D">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Extracting</w:t>
      </w:r>
      <w:proofErr w:type="gramEnd"/>
      <w:r w:rsidRPr="00566676">
        <w:rPr>
          <w:rStyle w:val="Heading3Char"/>
          <w:rFonts w:asciiTheme="minorBidi" w:hAnsiTheme="minorBidi" w:cstheme="minorBidi"/>
          <w:color w:val="auto"/>
          <w:sz w:val="22"/>
          <w:szCs w:val="22"/>
        </w:rPr>
        <w:t xml:space="preserve"> and using metals</w:t>
      </w:r>
    </w:p>
    <w:p w14:paraId="59339D79"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This unit covers properties and uses of some common metals and how we extract and purify these metals from their ores. It also covers what alloys are and why are they so useful.</w:t>
      </w:r>
    </w:p>
    <w:p w14:paraId="2C2D0DA4"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57710885" w14:textId="3DB8032B"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B47F5C">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116382</w:t>
      </w:r>
      <w:r w:rsidR="004516A7">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Acid</w:t>
      </w:r>
      <w:proofErr w:type="gramEnd"/>
      <w:r w:rsidRPr="00566676">
        <w:rPr>
          <w:rStyle w:val="Heading3Char"/>
          <w:rFonts w:asciiTheme="minorBidi" w:hAnsiTheme="minorBidi" w:cstheme="minorBidi"/>
          <w:color w:val="auto"/>
          <w:sz w:val="22"/>
          <w:szCs w:val="22"/>
        </w:rPr>
        <w:t xml:space="preserve"> reactions </w:t>
      </w:r>
    </w:p>
    <w:p w14:paraId="2660BC25"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 xml:space="preserve">This unit covers how acid reacts with metals, including simple word equations. It also covers how acids react with alkali, including simple word equations. </w:t>
      </w:r>
    </w:p>
    <w:p w14:paraId="681EAB82"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7BA692C8" w14:textId="575E5EDD"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4E3E16">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116383</w:t>
      </w:r>
      <w:r w:rsidR="004516A7">
        <w:rPr>
          <w:rStyle w:val="Heading3Char"/>
          <w:rFonts w:asciiTheme="minorBidi" w:hAnsiTheme="minorBidi" w:cstheme="minorBidi"/>
          <w:color w:val="auto"/>
          <w:sz w:val="22"/>
          <w:szCs w:val="22"/>
        </w:rPr>
        <w:t xml:space="preserve"> </w:t>
      </w:r>
      <w:r w:rsidR="004E3E16">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Rates</w:t>
      </w:r>
      <w:proofErr w:type="gramEnd"/>
      <w:r w:rsidRPr="00566676">
        <w:rPr>
          <w:rStyle w:val="Heading3Char"/>
          <w:rFonts w:asciiTheme="minorBidi" w:hAnsiTheme="minorBidi" w:cstheme="minorBidi"/>
          <w:color w:val="auto"/>
          <w:sz w:val="22"/>
          <w:szCs w:val="22"/>
        </w:rPr>
        <w:t xml:space="preserve"> of chemical reactions</w:t>
      </w:r>
    </w:p>
    <w:p w14:paraId="405A0CD3"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 xml:space="preserve">This unit covers how the rate of reactions can be controlled in various ways. </w:t>
      </w:r>
    </w:p>
    <w:p w14:paraId="59AAD264"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09563B12" w14:textId="34771EC5"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4E3E16">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116384</w:t>
      </w:r>
      <w:r w:rsidR="004516A7">
        <w:rPr>
          <w:rStyle w:val="Heading3Char"/>
          <w:rFonts w:asciiTheme="minorBidi" w:hAnsiTheme="minorBidi" w:cstheme="minorBidi"/>
          <w:color w:val="auto"/>
          <w:sz w:val="22"/>
          <w:szCs w:val="22"/>
        </w:rPr>
        <w:t xml:space="preserve"> </w:t>
      </w:r>
      <w:r w:rsidR="004E3E16">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Polymers</w:t>
      </w:r>
      <w:proofErr w:type="gramEnd"/>
      <w:r w:rsidR="004E3E16">
        <w:rPr>
          <w:rStyle w:val="Heading3Char"/>
          <w:rFonts w:asciiTheme="minorBidi" w:hAnsiTheme="minorBidi" w:cstheme="minorBidi"/>
          <w:color w:val="auto"/>
          <w:sz w:val="22"/>
          <w:szCs w:val="22"/>
        </w:rPr>
        <w:t xml:space="preserve"> - </w:t>
      </w:r>
      <w:r w:rsidRPr="00566676">
        <w:rPr>
          <w:rStyle w:val="Heading3Char"/>
          <w:rFonts w:asciiTheme="minorBidi" w:hAnsiTheme="minorBidi" w:cstheme="minorBidi"/>
          <w:color w:val="auto"/>
          <w:sz w:val="22"/>
          <w:szCs w:val="22"/>
        </w:rPr>
        <w:t>the good and bad side of plastics</w:t>
      </w:r>
    </w:p>
    <w:p w14:paraId="4C24D4DD"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This unit covers how polymers are made, why they are so useful and what environmental issues they cause.</w:t>
      </w:r>
    </w:p>
    <w:p w14:paraId="3C070C62"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7572ED3B" w14:textId="58E44E2C"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4E3E16">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116388</w:t>
      </w:r>
      <w:r w:rsidRPr="00566676">
        <w:rPr>
          <w:rStyle w:val="Heading3Char"/>
          <w:rFonts w:asciiTheme="minorBidi" w:hAnsiTheme="minorBidi" w:cstheme="minorBidi"/>
          <w:color w:val="auto"/>
          <w:sz w:val="22"/>
          <w:szCs w:val="22"/>
        </w:rPr>
        <w:t>:</w:t>
      </w:r>
      <w:r w:rsidR="004516A7">
        <w:rPr>
          <w:rStyle w:val="Heading3Char"/>
          <w:rFonts w:asciiTheme="minorBidi" w:hAnsiTheme="minorBidi" w:cstheme="minorBidi"/>
          <w:color w:val="auto"/>
          <w:sz w:val="22"/>
          <w:szCs w:val="22"/>
        </w:rPr>
        <w:t xml:space="preserve">  </w:t>
      </w:r>
      <w:r w:rsidR="0058193D">
        <w:rPr>
          <w:rStyle w:val="Heading3Char"/>
          <w:rFonts w:asciiTheme="minorBidi" w:hAnsiTheme="minorBidi" w:cstheme="minorBidi"/>
          <w:color w:val="auto"/>
          <w:sz w:val="22"/>
          <w:szCs w:val="22"/>
        </w:rPr>
        <w:t xml:space="preserve">The </w:t>
      </w:r>
      <w:proofErr w:type="spellStart"/>
      <w:r w:rsidRPr="00566676">
        <w:rPr>
          <w:rStyle w:val="Heading3Char"/>
          <w:rFonts w:asciiTheme="minorBidi" w:hAnsiTheme="minorBidi" w:cstheme="minorBidi"/>
          <w:color w:val="auto"/>
          <w:sz w:val="22"/>
          <w:szCs w:val="22"/>
        </w:rPr>
        <w:t>Earths</w:t>
      </w:r>
      <w:proofErr w:type="spellEnd"/>
      <w:r w:rsidRPr="00566676">
        <w:rPr>
          <w:rStyle w:val="Heading3Char"/>
          <w:rFonts w:asciiTheme="minorBidi" w:hAnsiTheme="minorBidi" w:cstheme="minorBidi"/>
          <w:color w:val="auto"/>
          <w:sz w:val="22"/>
          <w:szCs w:val="22"/>
        </w:rPr>
        <w:t xml:space="preserve"> atmosphere and </w:t>
      </w:r>
      <w:r w:rsidR="0058193D">
        <w:rPr>
          <w:rStyle w:val="Heading3Char"/>
          <w:rFonts w:asciiTheme="minorBidi" w:hAnsiTheme="minorBidi" w:cstheme="minorBidi"/>
          <w:color w:val="auto"/>
          <w:sz w:val="22"/>
          <w:szCs w:val="22"/>
        </w:rPr>
        <w:t>g</w:t>
      </w:r>
      <w:r w:rsidRPr="00566676">
        <w:rPr>
          <w:rStyle w:val="Heading3Char"/>
          <w:rFonts w:asciiTheme="minorBidi" w:hAnsiTheme="minorBidi" w:cstheme="minorBidi"/>
          <w:color w:val="auto"/>
          <w:sz w:val="22"/>
          <w:szCs w:val="22"/>
        </w:rPr>
        <w:t xml:space="preserve">lobal </w:t>
      </w:r>
      <w:r w:rsidR="0058193D">
        <w:rPr>
          <w:rStyle w:val="Heading3Char"/>
          <w:rFonts w:asciiTheme="minorBidi" w:hAnsiTheme="minorBidi" w:cstheme="minorBidi"/>
          <w:color w:val="auto"/>
          <w:sz w:val="22"/>
          <w:szCs w:val="22"/>
        </w:rPr>
        <w:t>w</w:t>
      </w:r>
      <w:r w:rsidRPr="00566676">
        <w:rPr>
          <w:rStyle w:val="Heading3Char"/>
          <w:rFonts w:asciiTheme="minorBidi" w:hAnsiTheme="minorBidi" w:cstheme="minorBidi"/>
          <w:color w:val="auto"/>
          <w:sz w:val="22"/>
          <w:szCs w:val="22"/>
        </w:rPr>
        <w:t>arming</w:t>
      </w:r>
    </w:p>
    <w:p w14:paraId="5503E446" w14:textId="77777777" w:rsidR="00C002A1" w:rsidRPr="00566676" w:rsidRDefault="00C002A1" w:rsidP="00C002A1">
      <w:pPr>
        <w:spacing w:line="276" w:lineRule="auto"/>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 xml:space="preserve">This unit covers the current composition of our atmosphere; what influences its composition, and how humans are affecting it, including carbon dioxide released from burning fossil fuels, and methane from landfill and meat production. It also covers Global Warming and its potential consequences. </w:t>
      </w:r>
    </w:p>
    <w:p w14:paraId="11592461" w14:textId="77777777" w:rsidR="00C002A1" w:rsidRPr="00566676" w:rsidRDefault="00C002A1" w:rsidP="00C002A1">
      <w:pPr>
        <w:spacing w:line="276" w:lineRule="auto"/>
        <w:rPr>
          <w:rStyle w:val="Heading3Char"/>
          <w:rFonts w:asciiTheme="minorBidi" w:hAnsiTheme="minorBidi" w:cstheme="minorBidi"/>
          <w:color w:val="auto"/>
          <w:sz w:val="22"/>
          <w:szCs w:val="22"/>
        </w:rPr>
      </w:pPr>
    </w:p>
    <w:p w14:paraId="23D553A3" w14:textId="5F1338BC" w:rsidR="00C002A1" w:rsidRPr="00566676" w:rsidRDefault="00C002A1" w:rsidP="00C002A1">
      <w:pPr>
        <w:rPr>
          <w:rStyle w:val="Heading3Char"/>
          <w:rFonts w:asciiTheme="minorBidi" w:hAnsiTheme="minorBidi" w:cstheme="minorBidi"/>
          <w:color w:val="auto"/>
          <w:sz w:val="22"/>
          <w:szCs w:val="22"/>
        </w:rPr>
      </w:pPr>
      <w:r w:rsidRPr="00566676">
        <w:rPr>
          <w:rStyle w:val="Heading3Char"/>
          <w:rFonts w:asciiTheme="minorBidi" w:hAnsiTheme="minorBidi" w:cstheme="minorBidi"/>
          <w:color w:val="auto"/>
          <w:sz w:val="22"/>
          <w:szCs w:val="22"/>
        </w:rPr>
        <w:t>Unit</w:t>
      </w:r>
      <w:r w:rsidR="004E3E16">
        <w:rPr>
          <w:rStyle w:val="Heading3Char"/>
          <w:rFonts w:asciiTheme="minorBidi" w:hAnsiTheme="minorBidi" w:cstheme="minorBidi"/>
          <w:color w:val="auto"/>
          <w:sz w:val="22"/>
          <w:szCs w:val="22"/>
        </w:rPr>
        <w:t>:</w:t>
      </w:r>
      <w:r w:rsidR="0058193D">
        <w:rPr>
          <w:rStyle w:val="Heading3Char"/>
          <w:rFonts w:asciiTheme="minorBidi" w:hAnsiTheme="minorBidi" w:cstheme="minorBidi"/>
          <w:color w:val="auto"/>
          <w:sz w:val="22"/>
          <w:szCs w:val="22"/>
        </w:rPr>
        <w:t xml:space="preserve"> </w:t>
      </w:r>
      <w:proofErr w:type="gramStart"/>
      <w:r w:rsidR="0058193D">
        <w:rPr>
          <w:rStyle w:val="Heading3Char"/>
          <w:rFonts w:asciiTheme="minorBidi" w:hAnsiTheme="minorBidi" w:cstheme="minorBidi"/>
          <w:color w:val="auto"/>
          <w:sz w:val="22"/>
          <w:szCs w:val="22"/>
        </w:rPr>
        <w:t>116390</w:t>
      </w:r>
      <w:r w:rsidR="004516A7">
        <w:rPr>
          <w:rStyle w:val="Heading3Char"/>
          <w:rFonts w:asciiTheme="minorBidi" w:hAnsiTheme="minorBidi" w:cstheme="minorBidi"/>
          <w:color w:val="auto"/>
          <w:sz w:val="22"/>
          <w:szCs w:val="22"/>
        </w:rPr>
        <w:t xml:space="preserve"> </w:t>
      </w:r>
      <w:r w:rsidRPr="00566676">
        <w:rPr>
          <w:rStyle w:val="Heading3Char"/>
          <w:rFonts w:asciiTheme="minorBidi" w:hAnsiTheme="minorBidi" w:cstheme="minorBidi"/>
          <w:color w:val="auto"/>
          <w:sz w:val="22"/>
          <w:szCs w:val="22"/>
        </w:rPr>
        <w:t xml:space="preserve"> Pollution</w:t>
      </w:r>
      <w:proofErr w:type="gramEnd"/>
      <w:r w:rsidRPr="00566676">
        <w:rPr>
          <w:rStyle w:val="Heading3Char"/>
          <w:rFonts w:asciiTheme="minorBidi" w:hAnsiTheme="minorBidi" w:cstheme="minorBidi"/>
          <w:color w:val="auto"/>
          <w:sz w:val="22"/>
          <w:szCs w:val="22"/>
        </w:rPr>
        <w:t xml:space="preserve"> </w:t>
      </w:r>
      <w:r w:rsidR="0058193D">
        <w:rPr>
          <w:rStyle w:val="Heading3Char"/>
          <w:rFonts w:asciiTheme="minorBidi" w:hAnsiTheme="minorBidi" w:cstheme="minorBidi"/>
          <w:color w:val="auto"/>
          <w:sz w:val="22"/>
          <w:szCs w:val="22"/>
        </w:rPr>
        <w:t>and the</w:t>
      </w:r>
      <w:r w:rsidRPr="00566676">
        <w:rPr>
          <w:rStyle w:val="Heading3Char"/>
          <w:rFonts w:asciiTheme="minorBidi" w:hAnsiTheme="minorBidi" w:cstheme="minorBidi"/>
          <w:color w:val="auto"/>
          <w:sz w:val="22"/>
          <w:szCs w:val="22"/>
        </w:rPr>
        <w:t xml:space="preserve"> human impact on our world</w:t>
      </w:r>
    </w:p>
    <w:p w14:paraId="49F6691C" w14:textId="77777777" w:rsidR="00C002A1" w:rsidRPr="00566676" w:rsidRDefault="00C002A1" w:rsidP="00C002A1">
      <w:pPr>
        <w:rPr>
          <w:rFonts w:asciiTheme="minorBidi" w:hAnsiTheme="minorBidi" w:cstheme="minorBidi"/>
          <w:szCs w:val="22"/>
        </w:rPr>
      </w:pPr>
      <w:r w:rsidRPr="00566676">
        <w:rPr>
          <w:rStyle w:val="Heading3Char"/>
          <w:rFonts w:asciiTheme="minorBidi" w:hAnsiTheme="minorBidi" w:cstheme="minorBidi"/>
          <w:color w:val="auto"/>
          <w:sz w:val="22"/>
          <w:szCs w:val="22"/>
        </w:rPr>
        <w:t xml:space="preserve">This unit covers how humans are affecting the earth on land, in the air and in the water. It looks at the </w:t>
      </w:r>
      <w:proofErr w:type="gramStart"/>
      <w:r w:rsidRPr="00566676">
        <w:rPr>
          <w:rStyle w:val="Heading3Char"/>
          <w:rFonts w:asciiTheme="minorBidi" w:hAnsiTheme="minorBidi" w:cstheme="minorBidi"/>
          <w:color w:val="auto"/>
          <w:sz w:val="22"/>
          <w:szCs w:val="22"/>
        </w:rPr>
        <w:t>problems</w:t>
      </w:r>
      <w:proofErr w:type="gramEnd"/>
      <w:r w:rsidRPr="00566676">
        <w:rPr>
          <w:rStyle w:val="Heading3Char"/>
          <w:rFonts w:asciiTheme="minorBidi" w:hAnsiTheme="minorBidi" w:cstheme="minorBidi"/>
          <w:color w:val="auto"/>
          <w:sz w:val="22"/>
          <w:szCs w:val="22"/>
        </w:rPr>
        <w:t xml:space="preserve"> humans are causing and the potential solutions to these problems. </w:t>
      </w:r>
    </w:p>
    <w:p w14:paraId="0D2B294C" w14:textId="77777777" w:rsidR="00C002A1" w:rsidRPr="00566676" w:rsidRDefault="00C002A1" w:rsidP="00C002A1">
      <w:pPr>
        <w:tabs>
          <w:tab w:val="left" w:pos="1420"/>
        </w:tabs>
        <w:spacing w:line="276" w:lineRule="auto"/>
        <w:rPr>
          <w:rStyle w:val="Heading3Char"/>
          <w:rFonts w:asciiTheme="minorBidi" w:hAnsiTheme="minorBidi" w:cstheme="minorBidi"/>
          <w:color w:val="auto"/>
          <w:sz w:val="22"/>
          <w:szCs w:val="22"/>
        </w:rPr>
      </w:pPr>
    </w:p>
    <w:p w14:paraId="4BDBFF15" w14:textId="77777777" w:rsidR="00C002A1" w:rsidRDefault="00C002A1" w:rsidP="00C002A1">
      <w:pPr>
        <w:spacing w:line="276" w:lineRule="auto"/>
        <w:rPr>
          <w:rStyle w:val="Heading3Char"/>
          <w:rFonts w:asciiTheme="minorBidi" w:hAnsiTheme="minorBidi" w:cstheme="minorBidi"/>
          <w:color w:val="auto"/>
          <w:sz w:val="22"/>
          <w:szCs w:val="22"/>
        </w:rPr>
      </w:pPr>
    </w:p>
    <w:p w14:paraId="51D5A47D" w14:textId="77777777" w:rsidR="0063285A" w:rsidRPr="00925F29" w:rsidRDefault="0063285A" w:rsidP="00925F29">
      <w:pPr>
        <w:pStyle w:val="Heading2"/>
        <w:rPr>
          <w:rFonts w:ascii="AQA Chevin Pro Medium" w:hAnsi="AQA Chevin Pro Medium"/>
          <w:sz w:val="28"/>
          <w:szCs w:val="28"/>
        </w:rPr>
      </w:pPr>
      <w:r w:rsidRPr="00925F29">
        <w:rPr>
          <w:rFonts w:ascii="AQA Chevin Pro Medium" w:hAnsi="AQA Chevin Pro Medium"/>
          <w:sz w:val="28"/>
          <w:szCs w:val="28"/>
        </w:rPr>
        <w:t xml:space="preserve">Enrichment Units </w:t>
      </w:r>
    </w:p>
    <w:p w14:paraId="0C1443C7" w14:textId="77777777" w:rsidR="00925F29" w:rsidRDefault="00925F29" w:rsidP="0063285A"/>
    <w:p w14:paraId="0078E025" w14:textId="77777777" w:rsidR="0063285A" w:rsidRDefault="0063285A" w:rsidP="0063285A">
      <w:r>
        <w:t>The</w:t>
      </w:r>
      <w:r w:rsidR="004516A7">
        <w:t xml:space="preserve"> </w:t>
      </w:r>
      <w:r w:rsidR="00244541">
        <w:t>U</w:t>
      </w:r>
      <w:r>
        <w:t xml:space="preserve">nit </w:t>
      </w:r>
      <w:r w:rsidR="00244541">
        <w:t>A</w:t>
      </w:r>
      <w:r>
        <w:t xml:space="preserve">ward </w:t>
      </w:r>
      <w:r w:rsidR="00244541">
        <w:t>S</w:t>
      </w:r>
      <w:r>
        <w:t>cheme support</w:t>
      </w:r>
      <w:r w:rsidR="00244541">
        <w:t>s</w:t>
      </w:r>
      <w:r>
        <w:t>, encourage</w:t>
      </w:r>
      <w:r w:rsidR="00244541">
        <w:t>s</w:t>
      </w:r>
      <w:r>
        <w:t xml:space="preserve"> and reward</w:t>
      </w:r>
      <w:r w:rsidR="00244541">
        <w:t>s</w:t>
      </w:r>
      <w:r>
        <w:t xml:space="preserve"> all </w:t>
      </w:r>
      <w:r w:rsidR="00244541">
        <w:t>students</w:t>
      </w:r>
      <w:r w:rsidR="004516A7">
        <w:t xml:space="preserve"> </w:t>
      </w:r>
      <w:r>
        <w:t xml:space="preserve">on </w:t>
      </w:r>
      <w:proofErr w:type="spellStart"/>
      <w:r>
        <w:t>theireducational</w:t>
      </w:r>
      <w:proofErr w:type="spellEnd"/>
      <w:r>
        <w:t xml:space="preserve"> journey. As part of this approach you will find lots of units written by teachers that focus on science related topics which aren’t formally covered in the </w:t>
      </w:r>
      <w:proofErr w:type="gramStart"/>
      <w:r>
        <w:t>specification .These</w:t>
      </w:r>
      <w:proofErr w:type="gramEnd"/>
      <w:r>
        <w:t xml:space="preserve"> topics could be used in science clubs, during science week or just to enrich the overall coverage of wider science issues. Below </w:t>
      </w:r>
      <w:proofErr w:type="gramStart"/>
      <w:r>
        <w:t>are</w:t>
      </w:r>
      <w:proofErr w:type="gramEnd"/>
      <w:r>
        <w:t xml:space="preserve"> just a taster of some that are available:</w:t>
      </w:r>
    </w:p>
    <w:p w14:paraId="383B9D6B" w14:textId="77777777" w:rsidR="0063285A" w:rsidRDefault="0063285A" w:rsidP="0063285A"/>
    <w:p w14:paraId="6212F1A1" w14:textId="311A5BB7" w:rsidR="0063285A" w:rsidRDefault="0063285A" w:rsidP="0063285A">
      <w:r>
        <w:t>Unit:</w:t>
      </w:r>
      <w:r w:rsidR="00C36F0C">
        <w:t xml:space="preserve"> </w:t>
      </w:r>
      <w:proofErr w:type="gramStart"/>
      <w:r>
        <w:t>11184</w:t>
      </w:r>
      <w:r w:rsidR="004516A7">
        <w:t xml:space="preserve">  </w:t>
      </w:r>
      <w:r>
        <w:t>Crime</w:t>
      </w:r>
      <w:proofErr w:type="gramEnd"/>
      <w:r>
        <w:t xml:space="preserve"> scene investigations (CSI) Murder mystery </w:t>
      </w:r>
    </w:p>
    <w:p w14:paraId="0BCC980A" w14:textId="77777777" w:rsidR="0063285A" w:rsidRDefault="0063285A" w:rsidP="0063285A"/>
    <w:p w14:paraId="42F17659" w14:textId="5B3D4429" w:rsidR="0063285A" w:rsidRDefault="0063285A" w:rsidP="0063285A">
      <w:r>
        <w:t>Unit</w:t>
      </w:r>
      <w:r w:rsidR="00C36F0C">
        <w:t xml:space="preserve">: </w:t>
      </w:r>
      <w:proofErr w:type="gramStart"/>
      <w:r>
        <w:t>112057</w:t>
      </w:r>
      <w:r w:rsidR="004516A7">
        <w:t xml:space="preserve"> </w:t>
      </w:r>
      <w:r>
        <w:t xml:space="preserve"> Medicine</w:t>
      </w:r>
      <w:proofErr w:type="gramEnd"/>
      <w:r>
        <w:t xml:space="preserve"> in the ancient world</w:t>
      </w:r>
    </w:p>
    <w:p w14:paraId="44560F72" w14:textId="77777777" w:rsidR="0063285A" w:rsidRDefault="0063285A" w:rsidP="0063285A"/>
    <w:p w14:paraId="349B5D75" w14:textId="586CBA13" w:rsidR="0063285A" w:rsidRDefault="0063285A" w:rsidP="0063285A">
      <w:r>
        <w:t>Unit</w:t>
      </w:r>
      <w:r w:rsidR="00C36F0C">
        <w:t xml:space="preserve">: </w:t>
      </w:r>
      <w:proofErr w:type="gramStart"/>
      <w:r>
        <w:t>111715</w:t>
      </w:r>
      <w:r w:rsidR="004516A7">
        <w:t xml:space="preserve">  </w:t>
      </w:r>
      <w:r>
        <w:t>The</w:t>
      </w:r>
      <w:proofErr w:type="gramEnd"/>
      <w:r>
        <w:t xml:space="preserve"> solar system </w:t>
      </w:r>
    </w:p>
    <w:p w14:paraId="475D3190" w14:textId="77777777" w:rsidR="0063285A" w:rsidRDefault="0063285A" w:rsidP="0063285A"/>
    <w:p w14:paraId="35C71FEC" w14:textId="77777777" w:rsidR="00264D83" w:rsidRDefault="0063285A">
      <w:pPr>
        <w:sectPr w:rsidR="00264D83" w:rsidSect="009206AC">
          <w:headerReference w:type="default" r:id="rId16"/>
          <w:footerReference w:type="default" r:id="rId17"/>
          <w:headerReference w:type="first" r:id="rId18"/>
          <w:footerReference w:type="first" r:id="rId19"/>
          <w:type w:val="continuous"/>
          <w:pgSz w:w="11906" w:h="16838" w:code="9"/>
          <w:pgMar w:top="1134" w:right="1134" w:bottom="1134" w:left="1134" w:header="567" w:footer="170" w:gutter="0"/>
          <w:cols w:space="708"/>
          <w:titlePg/>
          <w:docGrid w:linePitch="360"/>
        </w:sectPr>
      </w:pPr>
      <w:r>
        <w:t>Unit</w:t>
      </w:r>
      <w:r w:rsidR="00C36F0C">
        <w:t xml:space="preserve">: </w:t>
      </w:r>
      <w:proofErr w:type="gramStart"/>
      <w:r>
        <w:t>108921</w:t>
      </w:r>
      <w:r w:rsidR="004516A7">
        <w:t xml:space="preserve">  </w:t>
      </w:r>
      <w:r>
        <w:t>Investigation</w:t>
      </w:r>
      <w:proofErr w:type="gramEnd"/>
      <w:r>
        <w:t xml:space="preserve"> skills for STEM based projects </w:t>
      </w:r>
    </w:p>
    <w:p w14:paraId="5D4335E8" w14:textId="75CC32D6" w:rsidR="0063285A" w:rsidRDefault="0063285A"/>
    <w:p w14:paraId="67AAAD57" w14:textId="77777777" w:rsidR="00264D83" w:rsidRPr="0099022F" w:rsidRDefault="00264D83" w:rsidP="00264D83">
      <w:pPr>
        <w:rPr>
          <w:rFonts w:ascii="AQA Chevin Pro DemiBold" w:hAnsi="AQA Chevin Pro DemiBold" w:cs="Arial"/>
          <w:color w:val="412878"/>
          <w:sz w:val="24"/>
        </w:rPr>
      </w:pPr>
      <w:r w:rsidRPr="002D44E1">
        <w:rPr>
          <w:rStyle w:val="Heading3Char"/>
        </w:rPr>
        <w:t>Contact us</w:t>
      </w:r>
      <w:r>
        <w:rPr>
          <w:rFonts w:ascii="AQA Chevin Pro Light" w:hAnsi="AQA Chevin Pro Light" w:cs="Arial"/>
          <w:color w:val="412878"/>
          <w:sz w:val="36"/>
          <w:szCs w:val="36"/>
        </w:rPr>
        <w:br/>
      </w:r>
      <w:r>
        <w:rPr>
          <w:rFonts w:ascii="AQA Chevin Pro Light" w:hAnsi="AQA Chevin Pro Light" w:cs="Arial"/>
          <w:color w:val="412878"/>
          <w:sz w:val="36"/>
          <w:szCs w:val="36"/>
        </w:rPr>
        <w:br/>
      </w:r>
      <w:r w:rsidRPr="0099022F">
        <w:rPr>
          <w:rFonts w:cs="Arial"/>
        </w:rPr>
        <w:t>Our friendly team will be happy to support you between 8am and 5pm, Monday to Friday.</w:t>
      </w:r>
    </w:p>
    <w:p w14:paraId="19C8D459" w14:textId="0D304E13" w:rsidR="00264D83" w:rsidRDefault="00264D83" w:rsidP="00264D83">
      <w:pPr>
        <w:tabs>
          <w:tab w:val="left" w:pos="1420"/>
        </w:tabs>
        <w:rPr>
          <w:rFonts w:ascii="AQA Chevin Pro DemiBold" w:hAnsi="AQA Chevin Pro DemiBold" w:cs="Arial"/>
          <w:color w:val="412878"/>
          <w:sz w:val="24"/>
        </w:rPr>
      </w:pPr>
    </w:p>
    <w:p w14:paraId="112FE275" w14:textId="75FBB235" w:rsidR="00264D83" w:rsidRDefault="00264D83" w:rsidP="00264D83">
      <w:pPr>
        <w:tabs>
          <w:tab w:val="left" w:pos="1420"/>
        </w:tabs>
        <w:rPr>
          <w:rFonts w:ascii="AQA Chevin Pro DemiBold" w:hAnsi="AQA Chevin Pro DemiBold" w:cs="Arial"/>
          <w:color w:val="412878"/>
          <w:sz w:val="24"/>
        </w:rPr>
      </w:pPr>
      <w:r>
        <w:rPr>
          <w:rFonts w:ascii="AQA Chevin Pro DemiBold" w:hAnsi="AQA Chevin Pro DemiBold" w:cs="Arial"/>
          <w:color w:val="412878"/>
          <w:sz w:val="24"/>
        </w:rPr>
        <w:t>Science</w:t>
      </w:r>
    </w:p>
    <w:p w14:paraId="53F0A02D" w14:textId="77777777" w:rsidR="00264D83" w:rsidRPr="0099022F" w:rsidRDefault="00264D83" w:rsidP="00264D83">
      <w:pPr>
        <w:tabs>
          <w:tab w:val="left" w:pos="1420"/>
        </w:tabs>
        <w:rPr>
          <w:rFonts w:ascii="AQA Chevin Pro DemiBold" w:hAnsi="AQA Chevin Pro DemiBold" w:cs="Arial"/>
          <w:color w:val="412878"/>
          <w:sz w:val="24"/>
        </w:rPr>
      </w:pPr>
    </w:p>
    <w:p w14:paraId="488729D5" w14:textId="77777777" w:rsidR="00264D83" w:rsidRPr="009B4B4C" w:rsidRDefault="00264D83" w:rsidP="00264D83">
      <w:pPr>
        <w:tabs>
          <w:tab w:val="left" w:pos="1420"/>
        </w:tabs>
        <w:rPr>
          <w:rFonts w:cs="Arial"/>
          <w:sz w:val="24"/>
          <w:lang w:val="fr-FR"/>
        </w:rPr>
      </w:pPr>
      <w:proofErr w:type="gramStart"/>
      <w:r w:rsidRPr="009B4B4C">
        <w:rPr>
          <w:rFonts w:ascii="AQA Chevin Pro DemiBold" w:hAnsi="AQA Chevin Pro DemiBold" w:cs="Arial"/>
          <w:color w:val="412878"/>
          <w:sz w:val="24"/>
          <w:lang w:val="fr-FR"/>
        </w:rPr>
        <w:t>Tel:</w:t>
      </w:r>
      <w:proofErr w:type="gramEnd"/>
      <w:r w:rsidRPr="009B4B4C">
        <w:rPr>
          <w:rFonts w:ascii="AQA Chevin Pro DemiBold" w:hAnsi="AQA Chevin Pro DemiBold" w:cs="Arial"/>
          <w:color w:val="412878"/>
          <w:sz w:val="24"/>
          <w:lang w:val="fr-FR"/>
        </w:rPr>
        <w:t xml:space="preserve"> </w:t>
      </w:r>
      <w:r w:rsidRPr="00237B92">
        <w:rPr>
          <w:rFonts w:cs="Arial"/>
          <w:lang w:val="fr-FR"/>
        </w:rPr>
        <w:t>01483 477 756</w:t>
      </w:r>
    </w:p>
    <w:p w14:paraId="045C9F82" w14:textId="77777777" w:rsidR="00264D83" w:rsidRPr="00237B92" w:rsidRDefault="00264D83" w:rsidP="00264D83">
      <w:pPr>
        <w:tabs>
          <w:tab w:val="left" w:pos="1420"/>
        </w:tabs>
        <w:rPr>
          <w:rFonts w:cs="Arial"/>
          <w:sz w:val="24"/>
          <w:lang w:val="fr-FR"/>
        </w:rPr>
      </w:pPr>
      <w:proofErr w:type="gramStart"/>
      <w:r w:rsidRPr="009B4B4C">
        <w:rPr>
          <w:rFonts w:ascii="AQA Chevin Pro DemiBold" w:hAnsi="AQA Chevin Pro DemiBold" w:cs="Arial"/>
          <w:color w:val="412878"/>
          <w:sz w:val="24"/>
          <w:lang w:val="fr-FR"/>
        </w:rPr>
        <w:t>Email:</w:t>
      </w:r>
      <w:proofErr w:type="gramEnd"/>
      <w:r w:rsidRPr="009B4B4C">
        <w:rPr>
          <w:rFonts w:cs="Arial"/>
          <w:sz w:val="24"/>
          <w:lang w:val="fr-FR"/>
        </w:rPr>
        <w:t xml:space="preserve"> </w:t>
      </w:r>
      <w:r w:rsidRPr="00237B92">
        <w:rPr>
          <w:rFonts w:cs="Arial"/>
          <w:lang w:val="fr-FR"/>
        </w:rPr>
        <w:t>gcsescience@aqa.org.uk</w:t>
      </w:r>
    </w:p>
    <w:p w14:paraId="705FEA82" w14:textId="019182BD" w:rsidR="00264D83" w:rsidRDefault="00264D83" w:rsidP="00264D83">
      <w:pPr>
        <w:tabs>
          <w:tab w:val="left" w:pos="1420"/>
        </w:tabs>
        <w:rPr>
          <w:rFonts w:cs="Arial"/>
        </w:rPr>
      </w:pPr>
      <w:r w:rsidRPr="00017DF5">
        <w:rPr>
          <w:rFonts w:ascii="AQA Chevin Pro DemiBold" w:hAnsi="AQA Chevin Pro DemiBold" w:cs="Arial"/>
          <w:color w:val="412878"/>
          <w:sz w:val="24"/>
        </w:rPr>
        <w:t>T</w:t>
      </w:r>
      <w:r>
        <w:rPr>
          <w:rFonts w:ascii="AQA Chevin Pro DemiBold" w:hAnsi="AQA Chevin Pro DemiBold" w:cs="Arial"/>
          <w:color w:val="412878"/>
          <w:sz w:val="24"/>
        </w:rPr>
        <w:t>witter</w:t>
      </w:r>
      <w:r w:rsidRPr="00017DF5">
        <w:rPr>
          <w:rFonts w:ascii="AQA Chevin Pro DemiBold" w:hAnsi="AQA Chevin Pro DemiBold" w:cs="Arial"/>
          <w:color w:val="412878"/>
          <w:sz w:val="24"/>
        </w:rPr>
        <w:t>:</w:t>
      </w:r>
      <w:r>
        <w:rPr>
          <w:rFonts w:ascii="AQA Chevin Pro DemiBold" w:hAnsi="AQA Chevin Pro DemiBold" w:cs="Arial"/>
          <w:color w:val="412878"/>
          <w:sz w:val="24"/>
        </w:rPr>
        <w:t xml:space="preserve"> </w:t>
      </w:r>
      <w:r>
        <w:rPr>
          <w:rFonts w:cs="Arial"/>
        </w:rPr>
        <w:t>@AQA</w:t>
      </w:r>
    </w:p>
    <w:p w14:paraId="46513A5E" w14:textId="17F7E25E" w:rsidR="00264D83" w:rsidRDefault="00264D83" w:rsidP="00264D83">
      <w:pPr>
        <w:tabs>
          <w:tab w:val="left" w:pos="1420"/>
        </w:tabs>
        <w:rPr>
          <w:rFonts w:cs="Arial"/>
          <w:sz w:val="24"/>
        </w:rPr>
      </w:pPr>
    </w:p>
    <w:p w14:paraId="1BB3F516" w14:textId="513DC12D" w:rsidR="00264D83" w:rsidRDefault="00264D83" w:rsidP="00264D83">
      <w:pPr>
        <w:tabs>
          <w:tab w:val="left" w:pos="1420"/>
        </w:tabs>
        <w:rPr>
          <w:rFonts w:ascii="AQA Chevin Pro DemiBold" w:hAnsi="AQA Chevin Pro DemiBold" w:cs="Arial"/>
          <w:color w:val="412878"/>
          <w:sz w:val="24"/>
        </w:rPr>
      </w:pPr>
      <w:r w:rsidRPr="00264D83">
        <w:rPr>
          <w:rFonts w:ascii="AQA Chevin Pro DemiBold" w:hAnsi="AQA Chevin Pro DemiBold" w:cs="Arial"/>
          <w:color w:val="412878"/>
          <w:sz w:val="24"/>
        </w:rPr>
        <w:t>Unit award scheme</w:t>
      </w:r>
    </w:p>
    <w:p w14:paraId="4928CB97" w14:textId="77777777" w:rsidR="00264D83" w:rsidRPr="00264D83" w:rsidRDefault="00264D83" w:rsidP="00264D83">
      <w:pPr>
        <w:tabs>
          <w:tab w:val="left" w:pos="1420"/>
        </w:tabs>
        <w:rPr>
          <w:rFonts w:ascii="AQA Chevin Pro DemiBold" w:hAnsi="AQA Chevin Pro DemiBold" w:cs="Arial"/>
          <w:color w:val="412878"/>
          <w:sz w:val="24"/>
        </w:rPr>
      </w:pPr>
      <w:bookmarkStart w:id="0" w:name="_GoBack"/>
      <w:bookmarkEnd w:id="0"/>
    </w:p>
    <w:p w14:paraId="4E51D8A2" w14:textId="761CD39B" w:rsidR="00264D83" w:rsidRPr="009B4B4C" w:rsidRDefault="00264D83" w:rsidP="00264D83">
      <w:pPr>
        <w:tabs>
          <w:tab w:val="left" w:pos="1420"/>
        </w:tabs>
        <w:rPr>
          <w:rFonts w:cs="Arial"/>
          <w:sz w:val="24"/>
          <w:lang w:val="fr-FR"/>
        </w:rPr>
      </w:pPr>
      <w:proofErr w:type="gramStart"/>
      <w:r w:rsidRPr="009B4B4C">
        <w:rPr>
          <w:rFonts w:ascii="AQA Chevin Pro DemiBold" w:hAnsi="AQA Chevin Pro DemiBold" w:cs="Arial"/>
          <w:color w:val="412878"/>
          <w:sz w:val="24"/>
          <w:lang w:val="fr-FR"/>
        </w:rPr>
        <w:t>Tel:</w:t>
      </w:r>
      <w:proofErr w:type="gramEnd"/>
      <w:r w:rsidRPr="009B4B4C">
        <w:rPr>
          <w:rFonts w:ascii="AQA Chevin Pro DemiBold" w:hAnsi="AQA Chevin Pro DemiBold" w:cs="Arial"/>
          <w:color w:val="412878"/>
          <w:sz w:val="24"/>
          <w:lang w:val="fr-FR"/>
        </w:rPr>
        <w:t xml:space="preserve"> </w:t>
      </w:r>
      <w:r w:rsidRPr="00264D83">
        <w:rPr>
          <w:rFonts w:cs="Arial"/>
          <w:lang w:val="fr-FR"/>
        </w:rPr>
        <w:t>01423 534 235</w:t>
      </w:r>
    </w:p>
    <w:p w14:paraId="34F0A73B" w14:textId="500BF67B" w:rsidR="00264D83" w:rsidRPr="00237B92" w:rsidRDefault="00264D83" w:rsidP="00264D83">
      <w:pPr>
        <w:tabs>
          <w:tab w:val="left" w:pos="1420"/>
        </w:tabs>
        <w:rPr>
          <w:rFonts w:cs="Arial"/>
          <w:sz w:val="24"/>
          <w:lang w:val="fr-FR"/>
        </w:rPr>
      </w:pPr>
      <w:proofErr w:type="gramStart"/>
      <w:r w:rsidRPr="009B4B4C">
        <w:rPr>
          <w:rFonts w:ascii="AQA Chevin Pro DemiBold" w:hAnsi="AQA Chevin Pro DemiBold" w:cs="Arial"/>
          <w:color w:val="412878"/>
          <w:sz w:val="24"/>
          <w:lang w:val="fr-FR"/>
        </w:rPr>
        <w:t>Email:</w:t>
      </w:r>
      <w:proofErr w:type="gramEnd"/>
      <w:r w:rsidRPr="009B4B4C">
        <w:rPr>
          <w:rFonts w:cs="Arial"/>
          <w:sz w:val="24"/>
          <w:lang w:val="fr-FR"/>
        </w:rPr>
        <w:t xml:space="preserve"> </w:t>
      </w:r>
      <w:r w:rsidRPr="00264D83">
        <w:rPr>
          <w:rFonts w:cs="Arial"/>
          <w:lang w:val="fr-FR"/>
        </w:rPr>
        <w:t>unitawardscheme@aqa.org.uk</w:t>
      </w:r>
    </w:p>
    <w:p w14:paraId="0F4C425A" w14:textId="2855A36C" w:rsidR="00264D83" w:rsidRDefault="00264D83" w:rsidP="00264D83">
      <w:pPr>
        <w:tabs>
          <w:tab w:val="left" w:pos="1420"/>
        </w:tabs>
        <w:rPr>
          <w:rFonts w:cs="Arial"/>
        </w:rPr>
      </w:pPr>
      <w:r w:rsidRPr="00017DF5">
        <w:rPr>
          <w:rFonts w:ascii="AQA Chevin Pro DemiBold" w:hAnsi="AQA Chevin Pro DemiBold" w:cs="Arial"/>
          <w:color w:val="412878"/>
          <w:sz w:val="24"/>
        </w:rPr>
        <w:t>T</w:t>
      </w:r>
      <w:r>
        <w:rPr>
          <w:rFonts w:ascii="AQA Chevin Pro DemiBold" w:hAnsi="AQA Chevin Pro DemiBold" w:cs="Arial"/>
          <w:color w:val="412878"/>
          <w:sz w:val="24"/>
        </w:rPr>
        <w:t>witter</w:t>
      </w:r>
      <w:r w:rsidRPr="00017DF5">
        <w:rPr>
          <w:rFonts w:ascii="AQA Chevin Pro DemiBold" w:hAnsi="AQA Chevin Pro DemiBold" w:cs="Arial"/>
          <w:color w:val="412878"/>
          <w:sz w:val="24"/>
        </w:rPr>
        <w:t>:</w:t>
      </w:r>
      <w:r>
        <w:rPr>
          <w:rFonts w:ascii="AQA Chevin Pro DemiBold" w:hAnsi="AQA Chevin Pro DemiBold" w:cs="Arial"/>
          <w:color w:val="412878"/>
          <w:sz w:val="24"/>
        </w:rPr>
        <w:t xml:space="preserve"> </w:t>
      </w:r>
      <w:r>
        <w:rPr>
          <w:rFonts w:cs="Arial"/>
        </w:rPr>
        <w:t>@AQA</w:t>
      </w:r>
    </w:p>
    <w:p w14:paraId="2AB4647B" w14:textId="77777777" w:rsidR="00264D83" w:rsidRPr="00182FD1" w:rsidRDefault="00264D83" w:rsidP="00264D83">
      <w:pPr>
        <w:tabs>
          <w:tab w:val="left" w:pos="1420"/>
        </w:tabs>
        <w:rPr>
          <w:rFonts w:cs="Arial"/>
          <w:sz w:val="24"/>
        </w:rPr>
      </w:pPr>
    </w:p>
    <w:p w14:paraId="657F81D9" w14:textId="77777777" w:rsidR="00264D83" w:rsidRPr="0099022F" w:rsidRDefault="00264D83" w:rsidP="00264D83">
      <w:pPr>
        <w:rPr>
          <w:rFonts w:cs="Arial"/>
          <w:color w:val="4F81BD" w:themeColor="accent1"/>
        </w:rPr>
      </w:pPr>
      <w:hyperlink r:id="rId20" w:history="1">
        <w:r w:rsidRPr="0099022F">
          <w:rPr>
            <w:rStyle w:val="Hyperlink"/>
            <w:rFonts w:cs="Arial"/>
            <w:color w:val="4F81BD" w:themeColor="accent1"/>
          </w:rPr>
          <w:t>aqa.org.uk</w:t>
        </w:r>
      </w:hyperlink>
    </w:p>
    <w:p w14:paraId="7677E1E4" w14:textId="77777777" w:rsidR="0063285A" w:rsidRPr="00DE1C11" w:rsidRDefault="0063285A" w:rsidP="00DE1C11"/>
    <w:p w14:paraId="7021D525" w14:textId="77777777" w:rsidR="0063285A" w:rsidRPr="00566676" w:rsidRDefault="0063285A" w:rsidP="00C002A1">
      <w:pPr>
        <w:spacing w:line="276" w:lineRule="auto"/>
        <w:rPr>
          <w:rStyle w:val="Heading3Char"/>
          <w:rFonts w:asciiTheme="minorBidi" w:hAnsiTheme="minorBidi" w:cstheme="minorBidi"/>
          <w:color w:val="auto"/>
          <w:sz w:val="22"/>
          <w:szCs w:val="22"/>
        </w:rPr>
      </w:pPr>
    </w:p>
    <w:p w14:paraId="5CFAED3E" w14:textId="77777777" w:rsidR="002C1380" w:rsidRDefault="002C1380" w:rsidP="00C002A1">
      <w:pPr>
        <w:spacing w:line="480" w:lineRule="auto"/>
        <w:rPr>
          <w:rFonts w:cs="Arial"/>
          <w:szCs w:val="22"/>
        </w:rPr>
      </w:pPr>
    </w:p>
    <w:sectPr w:rsidR="002C1380" w:rsidSect="00264D83">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68F3" w14:textId="77777777" w:rsidR="008E3C07" w:rsidRDefault="008E3C07">
      <w:r>
        <w:separator/>
      </w:r>
    </w:p>
  </w:endnote>
  <w:endnote w:type="continuationSeparator" w:id="0">
    <w:p w14:paraId="78DE9297" w14:textId="77777777" w:rsidR="008E3C07" w:rsidRDefault="008E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QA Chevin Pro Light">
    <w:panose1 w:val="020F0303030000060003"/>
    <w:charset w:val="00"/>
    <w:family w:val="swiss"/>
    <w:pitch w:val="variable"/>
    <w:sig w:usb0="800002AF" w:usb1="5000204A" w:usb2="00000000" w:usb3="00000000" w:csb0="0000009F" w:csb1="00000000"/>
    <w:embedRegular r:id="rId1" w:fontKey="{5E61BF8D-308B-4422-9769-25C5306E11C1}"/>
  </w:font>
  <w:font w:name="SimSun">
    <w:altName w:val="宋体"/>
    <w:panose1 w:val="02010600030101010101"/>
    <w:charset w:val="86"/>
    <w:family w:val="auto"/>
    <w:pitch w:val="variable"/>
    <w:sig w:usb0="00000003" w:usb1="288F0000" w:usb2="00000016" w:usb3="00000000" w:csb0="00040001" w:csb1="00000000"/>
  </w:font>
  <w:font w:name="AQA Chevin Pro DemiBold">
    <w:panose1 w:val="020F0703030000060003"/>
    <w:charset w:val="00"/>
    <w:family w:val="swiss"/>
    <w:pitch w:val="variable"/>
    <w:sig w:usb0="800002AF" w:usb1="5000204A" w:usb2="00000000" w:usb3="00000000" w:csb0="0000009F" w:csb1="00000000"/>
    <w:embedRegular r:id="rId2" w:subsetted="1" w:fontKey="{BCB67A4D-B07F-479F-BEC0-A2AF30E7187C}"/>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embedRegular r:id="rId3" w:fontKey="{7C45FBC6-14A8-4BD7-AE3F-46935CF290F5}"/>
    <w:embedBold r:id="rId4" w:fontKey="{F39E2BDE-B0B1-4EE0-A69E-8A9CC96B8632}"/>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QA Chevin Pro Bold">
    <w:panose1 w:val="020F0803030000060003"/>
    <w:charset w:val="00"/>
    <w:family w:val="swiss"/>
    <w:pitch w:val="variable"/>
    <w:sig w:usb0="800002AF" w:usb1="5000204A" w:usb2="00000000" w:usb3="00000000" w:csb0="0000009F" w:csb1="00000000"/>
    <w:embedRegular r:id="rId5" w:subsetted="1" w:fontKey="{E2A2752F-AA6C-499C-9DD7-11E17326D430}"/>
  </w:font>
  <w:font w:name="Helvetica Neu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4C2AAF" w:rsidRPr="00962015" w14:paraId="4CA00705" w14:textId="77777777" w:rsidTr="003C6AC6">
      <w:trPr>
        <w:trHeight w:hRule="exact" w:val="397"/>
      </w:trPr>
      <w:tc>
        <w:tcPr>
          <w:tcW w:w="7655" w:type="dxa"/>
        </w:tcPr>
        <w:p w14:paraId="1CB36481" w14:textId="77777777" w:rsidR="004C2AAF" w:rsidRDefault="004C2AAF" w:rsidP="004C2AAF">
          <w:pPr>
            <w:pStyle w:val="Footer0"/>
          </w:pPr>
          <w:r>
            <w:t xml:space="preserve">© 2022 AQA </w:t>
          </w:r>
        </w:p>
      </w:tc>
      <w:tc>
        <w:tcPr>
          <w:tcW w:w="1984" w:type="dxa"/>
        </w:tcPr>
        <w:p w14:paraId="29235C7E" w14:textId="77777777" w:rsidR="004C2AAF" w:rsidRPr="00962015" w:rsidRDefault="004C2AAF" w:rsidP="004C2AAF">
          <w:pPr>
            <w:pStyle w:val="Footer0"/>
            <w:jc w:val="right"/>
          </w:pPr>
          <w:r>
            <w:fldChar w:fldCharType="begin"/>
          </w:r>
          <w:r>
            <w:instrText xml:space="preserve"> PAGE   \* MERGEFORMAT </w:instrText>
          </w:r>
          <w:r>
            <w:fldChar w:fldCharType="separate"/>
          </w:r>
          <w:r>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7</w:t>
          </w:r>
          <w:r>
            <w:rPr>
              <w:noProof/>
            </w:rPr>
            <w:fldChar w:fldCharType="end"/>
          </w:r>
          <w:r>
            <w:rPr>
              <w:noProof/>
            </w:rPr>
            <w:t xml:space="preserve"> </w:t>
          </w:r>
        </w:p>
      </w:tc>
    </w:tr>
  </w:tbl>
  <w:p w14:paraId="0BD5FBB6" w14:textId="77777777" w:rsidR="003456B8" w:rsidRDefault="003456B8" w:rsidP="00DA3DE7">
    <w:pPr>
      <w:pStyle w:val="Footer0"/>
    </w:pPr>
    <w:r>
      <w:rPr>
        <w:noProof/>
      </w:rPr>
      <mc:AlternateContent>
        <mc:Choice Requires="wps">
          <w:drawing>
            <wp:anchor distT="4294967295" distB="4294967295" distL="114300" distR="114300" simplePos="0" relativeHeight="251658752" behindDoc="0" locked="0" layoutInCell="1" allowOverlap="1" wp14:anchorId="44B9C01C" wp14:editId="250BD18F">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1B77A"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1731731" wp14:editId="474D8E2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544DE"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4C2AAF" w14:paraId="6C0AC9B1" w14:textId="77777777" w:rsidTr="004C2AAF">
      <w:trPr>
        <w:trHeight w:hRule="exact" w:val="397"/>
      </w:trPr>
      <w:tc>
        <w:tcPr>
          <w:tcW w:w="7654" w:type="dxa"/>
        </w:tcPr>
        <w:p w14:paraId="5CC202C9" w14:textId="1AC6270B" w:rsidR="004C2AAF" w:rsidRDefault="004C2AAF" w:rsidP="004C2AAF">
          <w:pPr>
            <w:pStyle w:val="Footer0"/>
            <w:tabs>
              <w:tab w:val="left" w:pos="2115"/>
            </w:tabs>
          </w:pPr>
          <w:r w:rsidRPr="0026049D">
            <w:t xml:space="preserve">© 2022 AQA </w:t>
          </w:r>
        </w:p>
      </w:tc>
      <w:tc>
        <w:tcPr>
          <w:tcW w:w="1984" w:type="dxa"/>
        </w:tcPr>
        <w:p w14:paraId="19F1CB23" w14:textId="51B8517D" w:rsidR="004C2AAF" w:rsidRDefault="004C2AAF" w:rsidP="004C2AAF">
          <w:pPr>
            <w:pStyle w:val="Footer0"/>
            <w:jc w:val="right"/>
          </w:pPr>
        </w:p>
      </w:tc>
    </w:tr>
  </w:tbl>
  <w:p w14:paraId="74E86C2E" w14:textId="77777777" w:rsidR="003456B8" w:rsidRDefault="003456B8" w:rsidP="00DA3DE7">
    <w:pPr>
      <w:pStyle w:val="Footer0"/>
    </w:pPr>
    <w:r>
      <w:rPr>
        <w:noProof/>
      </w:rPr>
      <mc:AlternateContent>
        <mc:Choice Requires="wps">
          <w:drawing>
            <wp:anchor distT="4294967295" distB="4294967295" distL="114300" distR="114300" simplePos="0" relativeHeight="251656704" behindDoc="0" locked="0" layoutInCell="1" allowOverlap="1" wp14:anchorId="36E4D2F6" wp14:editId="037E075B">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16ED0"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8401" w14:textId="77777777" w:rsidR="008E3C07" w:rsidRDefault="008E3C07">
      <w:r>
        <w:separator/>
      </w:r>
    </w:p>
  </w:footnote>
  <w:footnote w:type="continuationSeparator" w:id="0">
    <w:p w14:paraId="0D0FB9C9" w14:textId="77777777" w:rsidR="008E3C07" w:rsidRDefault="008E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CCA5" w14:textId="77777777" w:rsidR="003456B8" w:rsidRDefault="003456B8" w:rsidP="005B0BAA">
    <w:pPr>
      <w:pStyle w:val="HeaderAQA"/>
    </w:pPr>
  </w:p>
  <w:p w14:paraId="37CFCE94" w14:textId="77777777" w:rsidR="003456B8" w:rsidRDefault="003456B8" w:rsidP="00906356">
    <w:pPr>
      <w:pStyle w:val="Header"/>
    </w:pPr>
    <w:r>
      <w:rPr>
        <w:noProof/>
      </w:rPr>
      <mc:AlternateContent>
        <mc:Choice Requires="wps">
          <w:drawing>
            <wp:anchor distT="4294967295" distB="4294967295" distL="114300" distR="114300" simplePos="0" relativeHeight="251655680" behindDoc="0" locked="1" layoutInCell="1" allowOverlap="1" wp14:anchorId="5EB61220" wp14:editId="09E22BDF">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F1E3C"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0733" w14:textId="77777777" w:rsidR="003456B8" w:rsidRDefault="003456B8" w:rsidP="000D10F8">
    <w:pPr>
      <w:pStyle w:val="HeaderAQA"/>
    </w:pPr>
    <w:r>
      <w:rPr>
        <w:noProof/>
      </w:rPr>
      <w:drawing>
        <wp:anchor distT="0" distB="0" distL="114300" distR="114300" simplePos="0" relativeHeight="251661824" behindDoc="0" locked="0" layoutInCell="1" allowOverlap="1" wp14:anchorId="0552BEAB" wp14:editId="52695374">
          <wp:simplePos x="0" y="0"/>
          <wp:positionH relativeFrom="page">
            <wp:posOffset>733429</wp:posOffset>
          </wp:positionH>
          <wp:positionV relativeFrom="page">
            <wp:posOffset>361950</wp:posOffset>
          </wp:positionV>
          <wp:extent cx="1600941"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14:paraId="39181C70" w14:textId="77777777" w:rsidR="003456B8" w:rsidRDefault="003456B8" w:rsidP="00906356">
    <w:pPr>
      <w:pStyle w:val="Header"/>
    </w:pPr>
    <w:r>
      <w:rPr>
        <w:noProof/>
      </w:rPr>
      <mc:AlternateContent>
        <mc:Choice Requires="wps">
          <w:drawing>
            <wp:anchor distT="4294967295" distB="4294967295" distL="114300" distR="114300" simplePos="0" relativeHeight="251654656" behindDoc="0" locked="1" layoutInCell="1" allowOverlap="1" wp14:anchorId="2DB35EDC" wp14:editId="554AEFF8">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0240"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82776"/>
    <w:multiLevelType w:val="hybridMultilevel"/>
    <w:tmpl w:val="44B07DB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2B08041D"/>
    <w:multiLevelType w:val="hybridMultilevel"/>
    <w:tmpl w:val="0E8A13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4095EB6"/>
    <w:multiLevelType w:val="hybridMultilevel"/>
    <w:tmpl w:val="75B0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D85C22"/>
    <w:multiLevelType w:val="hybridMultilevel"/>
    <w:tmpl w:val="174E5DDA"/>
    <w:lvl w:ilvl="0" w:tplc="96F00A3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46A44AC8"/>
    <w:multiLevelType w:val="hybridMultilevel"/>
    <w:tmpl w:val="2498632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50F0486C"/>
    <w:multiLevelType w:val="hybridMultilevel"/>
    <w:tmpl w:val="32903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E8144D9"/>
    <w:multiLevelType w:val="hybridMultilevel"/>
    <w:tmpl w:val="04DC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236ED"/>
    <w:multiLevelType w:val="hybridMultilevel"/>
    <w:tmpl w:val="E586C63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D9C3809"/>
    <w:multiLevelType w:val="hybridMultilevel"/>
    <w:tmpl w:val="CA34D61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78E24CA3"/>
    <w:multiLevelType w:val="hybridMultilevel"/>
    <w:tmpl w:val="BE22AE96"/>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4"/>
  </w:num>
  <w:num w:numId="20">
    <w:abstractNumId w:val="20"/>
  </w:num>
  <w:num w:numId="21">
    <w:abstractNumId w:val="14"/>
  </w:num>
  <w:num w:numId="22">
    <w:abstractNumId w:val="11"/>
  </w:num>
  <w:num w:numId="23">
    <w:abstractNumId w:val="16"/>
  </w:num>
  <w:num w:numId="24">
    <w:abstractNumId w:val="17"/>
  </w:num>
  <w:num w:numId="25">
    <w:abstractNumId w:val="23"/>
  </w:num>
  <w:num w:numId="26">
    <w:abstractNumId w:val="1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TrueTypeFonts/>
  <w:saveSubsetFonts/>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17090A"/>
    <w:rsid w:val="00002673"/>
    <w:rsid w:val="0000466B"/>
    <w:rsid w:val="000078E3"/>
    <w:rsid w:val="0002433D"/>
    <w:rsid w:val="00034E2E"/>
    <w:rsid w:val="000352AD"/>
    <w:rsid w:val="0004109A"/>
    <w:rsid w:val="00041CC9"/>
    <w:rsid w:val="00053468"/>
    <w:rsid w:val="000573E4"/>
    <w:rsid w:val="0006104F"/>
    <w:rsid w:val="000629E3"/>
    <w:rsid w:val="00066285"/>
    <w:rsid w:val="000747A9"/>
    <w:rsid w:val="000801D7"/>
    <w:rsid w:val="00081166"/>
    <w:rsid w:val="00085F1F"/>
    <w:rsid w:val="000867FD"/>
    <w:rsid w:val="00091108"/>
    <w:rsid w:val="00095511"/>
    <w:rsid w:val="000A29DB"/>
    <w:rsid w:val="000C11D1"/>
    <w:rsid w:val="000C17FF"/>
    <w:rsid w:val="000D04F5"/>
    <w:rsid w:val="000D10F8"/>
    <w:rsid w:val="000D31E8"/>
    <w:rsid w:val="000D432C"/>
    <w:rsid w:val="000E0216"/>
    <w:rsid w:val="000E074C"/>
    <w:rsid w:val="000E11B4"/>
    <w:rsid w:val="000E6A4B"/>
    <w:rsid w:val="000F4723"/>
    <w:rsid w:val="000F5235"/>
    <w:rsid w:val="00101028"/>
    <w:rsid w:val="001014CC"/>
    <w:rsid w:val="00102FA5"/>
    <w:rsid w:val="00107ED9"/>
    <w:rsid w:val="0011203A"/>
    <w:rsid w:val="00125B03"/>
    <w:rsid w:val="00137CE5"/>
    <w:rsid w:val="00140065"/>
    <w:rsid w:val="001447CB"/>
    <w:rsid w:val="00144BA4"/>
    <w:rsid w:val="00150996"/>
    <w:rsid w:val="00150F54"/>
    <w:rsid w:val="00152B3F"/>
    <w:rsid w:val="001539B4"/>
    <w:rsid w:val="00155462"/>
    <w:rsid w:val="00157D52"/>
    <w:rsid w:val="00164232"/>
    <w:rsid w:val="0017090A"/>
    <w:rsid w:val="00171E6D"/>
    <w:rsid w:val="00177F60"/>
    <w:rsid w:val="001842B1"/>
    <w:rsid w:val="00186651"/>
    <w:rsid w:val="00187EE5"/>
    <w:rsid w:val="00190E4B"/>
    <w:rsid w:val="001924C0"/>
    <w:rsid w:val="0019404D"/>
    <w:rsid w:val="001A348C"/>
    <w:rsid w:val="001A56C7"/>
    <w:rsid w:val="001A6C6D"/>
    <w:rsid w:val="001B2CD6"/>
    <w:rsid w:val="001B3DF3"/>
    <w:rsid w:val="001B509A"/>
    <w:rsid w:val="001B60AA"/>
    <w:rsid w:val="001C614A"/>
    <w:rsid w:val="001C6FE6"/>
    <w:rsid w:val="001D20F7"/>
    <w:rsid w:val="001D2B08"/>
    <w:rsid w:val="001D2D89"/>
    <w:rsid w:val="001D69FA"/>
    <w:rsid w:val="001D7CB9"/>
    <w:rsid w:val="001E0F9F"/>
    <w:rsid w:val="001E2A0E"/>
    <w:rsid w:val="001E679A"/>
    <w:rsid w:val="001F3847"/>
    <w:rsid w:val="001F56D0"/>
    <w:rsid w:val="00202357"/>
    <w:rsid w:val="00203066"/>
    <w:rsid w:val="00203981"/>
    <w:rsid w:val="002203FA"/>
    <w:rsid w:val="00225361"/>
    <w:rsid w:val="00225DB4"/>
    <w:rsid w:val="002307B7"/>
    <w:rsid w:val="00233A4F"/>
    <w:rsid w:val="00235968"/>
    <w:rsid w:val="00237778"/>
    <w:rsid w:val="002441D0"/>
    <w:rsid w:val="00244541"/>
    <w:rsid w:val="0024766A"/>
    <w:rsid w:val="0025245D"/>
    <w:rsid w:val="002529FF"/>
    <w:rsid w:val="0026304C"/>
    <w:rsid w:val="00263F0F"/>
    <w:rsid w:val="00264D83"/>
    <w:rsid w:val="00266E14"/>
    <w:rsid w:val="002707F1"/>
    <w:rsid w:val="00274A72"/>
    <w:rsid w:val="00283B2A"/>
    <w:rsid w:val="002859EE"/>
    <w:rsid w:val="00297ABD"/>
    <w:rsid w:val="002A45F9"/>
    <w:rsid w:val="002A4933"/>
    <w:rsid w:val="002A5515"/>
    <w:rsid w:val="002A558C"/>
    <w:rsid w:val="002A7D6D"/>
    <w:rsid w:val="002B1243"/>
    <w:rsid w:val="002B4E4D"/>
    <w:rsid w:val="002C1380"/>
    <w:rsid w:val="002C3520"/>
    <w:rsid w:val="002C54C6"/>
    <w:rsid w:val="002C6391"/>
    <w:rsid w:val="002C750D"/>
    <w:rsid w:val="002D1835"/>
    <w:rsid w:val="002D189E"/>
    <w:rsid w:val="002D4421"/>
    <w:rsid w:val="002D44A1"/>
    <w:rsid w:val="002D44E1"/>
    <w:rsid w:val="002D46F6"/>
    <w:rsid w:val="002E3443"/>
    <w:rsid w:val="002E4BE7"/>
    <w:rsid w:val="002F16DF"/>
    <w:rsid w:val="002F53C6"/>
    <w:rsid w:val="00304EB9"/>
    <w:rsid w:val="00315A9A"/>
    <w:rsid w:val="00320F22"/>
    <w:rsid w:val="00324BDF"/>
    <w:rsid w:val="0032681E"/>
    <w:rsid w:val="003301F0"/>
    <w:rsid w:val="003332EC"/>
    <w:rsid w:val="003359EA"/>
    <w:rsid w:val="003456B8"/>
    <w:rsid w:val="00353286"/>
    <w:rsid w:val="003546A0"/>
    <w:rsid w:val="003652D9"/>
    <w:rsid w:val="00367416"/>
    <w:rsid w:val="00370A65"/>
    <w:rsid w:val="00377C4D"/>
    <w:rsid w:val="00384229"/>
    <w:rsid w:val="00385FBB"/>
    <w:rsid w:val="0039228E"/>
    <w:rsid w:val="00397DA8"/>
    <w:rsid w:val="003A08A5"/>
    <w:rsid w:val="003A3B10"/>
    <w:rsid w:val="003A4C17"/>
    <w:rsid w:val="003B2F6C"/>
    <w:rsid w:val="003B58F8"/>
    <w:rsid w:val="003B66B3"/>
    <w:rsid w:val="003C0BF7"/>
    <w:rsid w:val="003C4E4A"/>
    <w:rsid w:val="003D17A6"/>
    <w:rsid w:val="003D2194"/>
    <w:rsid w:val="003D2974"/>
    <w:rsid w:val="003D5B11"/>
    <w:rsid w:val="003D70EB"/>
    <w:rsid w:val="003E21AC"/>
    <w:rsid w:val="003E7E7D"/>
    <w:rsid w:val="003F268E"/>
    <w:rsid w:val="003F32F9"/>
    <w:rsid w:val="003F6027"/>
    <w:rsid w:val="003F63E7"/>
    <w:rsid w:val="003F6462"/>
    <w:rsid w:val="00401B85"/>
    <w:rsid w:val="00402ED1"/>
    <w:rsid w:val="00421EA3"/>
    <w:rsid w:val="00424033"/>
    <w:rsid w:val="0042473B"/>
    <w:rsid w:val="00424D69"/>
    <w:rsid w:val="004256D8"/>
    <w:rsid w:val="00433A06"/>
    <w:rsid w:val="00434FD1"/>
    <w:rsid w:val="00445737"/>
    <w:rsid w:val="0044695B"/>
    <w:rsid w:val="004516A7"/>
    <w:rsid w:val="00452E7B"/>
    <w:rsid w:val="00453B8F"/>
    <w:rsid w:val="00460D78"/>
    <w:rsid w:val="004626BB"/>
    <w:rsid w:val="00466C8D"/>
    <w:rsid w:val="004676E5"/>
    <w:rsid w:val="00470515"/>
    <w:rsid w:val="00474E9E"/>
    <w:rsid w:val="0048190B"/>
    <w:rsid w:val="004835A7"/>
    <w:rsid w:val="00483B3F"/>
    <w:rsid w:val="00485771"/>
    <w:rsid w:val="00493E19"/>
    <w:rsid w:val="004954AC"/>
    <w:rsid w:val="004A0BA5"/>
    <w:rsid w:val="004A37E3"/>
    <w:rsid w:val="004C25DB"/>
    <w:rsid w:val="004C2AAF"/>
    <w:rsid w:val="004D2AA3"/>
    <w:rsid w:val="004D4A83"/>
    <w:rsid w:val="004D6AE4"/>
    <w:rsid w:val="004D744D"/>
    <w:rsid w:val="004E23C4"/>
    <w:rsid w:val="004E2B57"/>
    <w:rsid w:val="004E3E16"/>
    <w:rsid w:val="004E419B"/>
    <w:rsid w:val="004E538C"/>
    <w:rsid w:val="004E614A"/>
    <w:rsid w:val="004F1A77"/>
    <w:rsid w:val="004F3689"/>
    <w:rsid w:val="004F43AA"/>
    <w:rsid w:val="005017B0"/>
    <w:rsid w:val="005104BC"/>
    <w:rsid w:val="0051096F"/>
    <w:rsid w:val="0051749E"/>
    <w:rsid w:val="00523DBF"/>
    <w:rsid w:val="005322E1"/>
    <w:rsid w:val="005403D3"/>
    <w:rsid w:val="00546239"/>
    <w:rsid w:val="00554691"/>
    <w:rsid w:val="005549CC"/>
    <w:rsid w:val="00555B55"/>
    <w:rsid w:val="0056593E"/>
    <w:rsid w:val="00574EAF"/>
    <w:rsid w:val="005760E7"/>
    <w:rsid w:val="0058099A"/>
    <w:rsid w:val="00580E6C"/>
    <w:rsid w:val="0058157F"/>
    <w:rsid w:val="0058193D"/>
    <w:rsid w:val="00581E15"/>
    <w:rsid w:val="005844CE"/>
    <w:rsid w:val="005933FA"/>
    <w:rsid w:val="00593B8C"/>
    <w:rsid w:val="00594C21"/>
    <w:rsid w:val="00594E72"/>
    <w:rsid w:val="00595B1D"/>
    <w:rsid w:val="005A18BB"/>
    <w:rsid w:val="005A28F6"/>
    <w:rsid w:val="005B035C"/>
    <w:rsid w:val="005B05A9"/>
    <w:rsid w:val="005B0BAA"/>
    <w:rsid w:val="005C3598"/>
    <w:rsid w:val="005C7CB8"/>
    <w:rsid w:val="005D4826"/>
    <w:rsid w:val="005E0D2F"/>
    <w:rsid w:val="005E68DC"/>
    <w:rsid w:val="005F2C0C"/>
    <w:rsid w:val="00601B41"/>
    <w:rsid w:val="00602329"/>
    <w:rsid w:val="006107C1"/>
    <w:rsid w:val="006112AA"/>
    <w:rsid w:val="006127B5"/>
    <w:rsid w:val="0061364A"/>
    <w:rsid w:val="006145BD"/>
    <w:rsid w:val="0061508F"/>
    <w:rsid w:val="00617CB8"/>
    <w:rsid w:val="006203EC"/>
    <w:rsid w:val="00630E3B"/>
    <w:rsid w:val="00631DFD"/>
    <w:rsid w:val="0063285A"/>
    <w:rsid w:val="00636088"/>
    <w:rsid w:val="00642C48"/>
    <w:rsid w:val="006536B5"/>
    <w:rsid w:val="00656AA4"/>
    <w:rsid w:val="006612C1"/>
    <w:rsid w:val="0066404E"/>
    <w:rsid w:val="0067559E"/>
    <w:rsid w:val="00676815"/>
    <w:rsid w:val="0067720F"/>
    <w:rsid w:val="00683E92"/>
    <w:rsid w:val="0068644C"/>
    <w:rsid w:val="006925E2"/>
    <w:rsid w:val="006955C6"/>
    <w:rsid w:val="0069690E"/>
    <w:rsid w:val="006A19E2"/>
    <w:rsid w:val="006A3E90"/>
    <w:rsid w:val="006A7B73"/>
    <w:rsid w:val="006B24D1"/>
    <w:rsid w:val="006C1AF3"/>
    <w:rsid w:val="006C728C"/>
    <w:rsid w:val="006D4171"/>
    <w:rsid w:val="006D43F1"/>
    <w:rsid w:val="006E34F2"/>
    <w:rsid w:val="006E406A"/>
    <w:rsid w:val="006E5046"/>
    <w:rsid w:val="006F082A"/>
    <w:rsid w:val="006F140D"/>
    <w:rsid w:val="006F6200"/>
    <w:rsid w:val="006F6386"/>
    <w:rsid w:val="007019FB"/>
    <w:rsid w:val="00704347"/>
    <w:rsid w:val="00710BD2"/>
    <w:rsid w:val="00711FB0"/>
    <w:rsid w:val="007123C6"/>
    <w:rsid w:val="0071293B"/>
    <w:rsid w:val="00712966"/>
    <w:rsid w:val="007158F7"/>
    <w:rsid w:val="00715C3D"/>
    <w:rsid w:val="00717134"/>
    <w:rsid w:val="00724B5E"/>
    <w:rsid w:val="00725E20"/>
    <w:rsid w:val="00727C42"/>
    <w:rsid w:val="007304B7"/>
    <w:rsid w:val="007327E8"/>
    <w:rsid w:val="0073536E"/>
    <w:rsid w:val="00740700"/>
    <w:rsid w:val="00751F75"/>
    <w:rsid w:val="007522C9"/>
    <w:rsid w:val="0075326A"/>
    <w:rsid w:val="007536CF"/>
    <w:rsid w:val="00754136"/>
    <w:rsid w:val="00757D53"/>
    <w:rsid w:val="00757F83"/>
    <w:rsid w:val="007617E9"/>
    <w:rsid w:val="00767638"/>
    <w:rsid w:val="00772319"/>
    <w:rsid w:val="007739A8"/>
    <w:rsid w:val="00774FD5"/>
    <w:rsid w:val="007812B2"/>
    <w:rsid w:val="00786A19"/>
    <w:rsid w:val="00790C7F"/>
    <w:rsid w:val="00792441"/>
    <w:rsid w:val="007949A8"/>
    <w:rsid w:val="00794E95"/>
    <w:rsid w:val="00795A2D"/>
    <w:rsid w:val="007A202A"/>
    <w:rsid w:val="007A41F8"/>
    <w:rsid w:val="007B190F"/>
    <w:rsid w:val="007B1D78"/>
    <w:rsid w:val="007D212F"/>
    <w:rsid w:val="007D6870"/>
    <w:rsid w:val="007E03AF"/>
    <w:rsid w:val="007F0399"/>
    <w:rsid w:val="007F6654"/>
    <w:rsid w:val="007F6BF2"/>
    <w:rsid w:val="00801673"/>
    <w:rsid w:val="00803138"/>
    <w:rsid w:val="0080396A"/>
    <w:rsid w:val="00803EC4"/>
    <w:rsid w:val="00807CD7"/>
    <w:rsid w:val="008130CD"/>
    <w:rsid w:val="00815389"/>
    <w:rsid w:val="00816F99"/>
    <w:rsid w:val="00820DF9"/>
    <w:rsid w:val="00822FF2"/>
    <w:rsid w:val="00825247"/>
    <w:rsid w:val="008271F5"/>
    <w:rsid w:val="008365CC"/>
    <w:rsid w:val="00842195"/>
    <w:rsid w:val="00842F7B"/>
    <w:rsid w:val="008475DD"/>
    <w:rsid w:val="00852843"/>
    <w:rsid w:val="00853545"/>
    <w:rsid w:val="00855BEA"/>
    <w:rsid w:val="0086108E"/>
    <w:rsid w:val="00861684"/>
    <w:rsid w:val="00861EEB"/>
    <w:rsid w:val="00862562"/>
    <w:rsid w:val="008709F4"/>
    <w:rsid w:val="00872BB4"/>
    <w:rsid w:val="00872D12"/>
    <w:rsid w:val="00875F7E"/>
    <w:rsid w:val="00877132"/>
    <w:rsid w:val="00882181"/>
    <w:rsid w:val="00885718"/>
    <w:rsid w:val="008905ED"/>
    <w:rsid w:val="008923A7"/>
    <w:rsid w:val="008944A4"/>
    <w:rsid w:val="00894B22"/>
    <w:rsid w:val="008A6ED6"/>
    <w:rsid w:val="008B4AE9"/>
    <w:rsid w:val="008B7726"/>
    <w:rsid w:val="008C413A"/>
    <w:rsid w:val="008D72F1"/>
    <w:rsid w:val="008E0DF8"/>
    <w:rsid w:val="008E1FC9"/>
    <w:rsid w:val="008E2408"/>
    <w:rsid w:val="008E3C07"/>
    <w:rsid w:val="008F0473"/>
    <w:rsid w:val="008F4449"/>
    <w:rsid w:val="009007AF"/>
    <w:rsid w:val="0090528E"/>
    <w:rsid w:val="00905F34"/>
    <w:rsid w:val="00906356"/>
    <w:rsid w:val="00906421"/>
    <w:rsid w:val="00913180"/>
    <w:rsid w:val="009156F2"/>
    <w:rsid w:val="009161E9"/>
    <w:rsid w:val="009206AC"/>
    <w:rsid w:val="00920FDC"/>
    <w:rsid w:val="00921886"/>
    <w:rsid w:val="00924692"/>
    <w:rsid w:val="009254E4"/>
    <w:rsid w:val="00925F29"/>
    <w:rsid w:val="00930825"/>
    <w:rsid w:val="0094097A"/>
    <w:rsid w:val="00945FC0"/>
    <w:rsid w:val="00946CE8"/>
    <w:rsid w:val="00960207"/>
    <w:rsid w:val="0096383E"/>
    <w:rsid w:val="00964F9E"/>
    <w:rsid w:val="00966663"/>
    <w:rsid w:val="00972B00"/>
    <w:rsid w:val="00973254"/>
    <w:rsid w:val="00974922"/>
    <w:rsid w:val="00974E18"/>
    <w:rsid w:val="00975031"/>
    <w:rsid w:val="0097698A"/>
    <w:rsid w:val="00984CFF"/>
    <w:rsid w:val="0099082F"/>
    <w:rsid w:val="0099122D"/>
    <w:rsid w:val="00993A2A"/>
    <w:rsid w:val="009A1AD0"/>
    <w:rsid w:val="009A43A2"/>
    <w:rsid w:val="009A5893"/>
    <w:rsid w:val="009A6494"/>
    <w:rsid w:val="009A72CE"/>
    <w:rsid w:val="009A7D82"/>
    <w:rsid w:val="009B033F"/>
    <w:rsid w:val="009B2DA0"/>
    <w:rsid w:val="009C1378"/>
    <w:rsid w:val="009C2ACF"/>
    <w:rsid w:val="009C5618"/>
    <w:rsid w:val="009D3E1C"/>
    <w:rsid w:val="009D6261"/>
    <w:rsid w:val="009E1AEA"/>
    <w:rsid w:val="009E5770"/>
    <w:rsid w:val="009E7399"/>
    <w:rsid w:val="009F6138"/>
    <w:rsid w:val="00A135E0"/>
    <w:rsid w:val="00A20821"/>
    <w:rsid w:val="00A22841"/>
    <w:rsid w:val="00A24FFB"/>
    <w:rsid w:val="00A35B16"/>
    <w:rsid w:val="00A36EF0"/>
    <w:rsid w:val="00A45968"/>
    <w:rsid w:val="00A45EA5"/>
    <w:rsid w:val="00A52CB5"/>
    <w:rsid w:val="00A578FB"/>
    <w:rsid w:val="00A57B9A"/>
    <w:rsid w:val="00A64916"/>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C3842"/>
    <w:rsid w:val="00AC7D88"/>
    <w:rsid w:val="00AD17D6"/>
    <w:rsid w:val="00AD2D4A"/>
    <w:rsid w:val="00AD2F63"/>
    <w:rsid w:val="00AD5FC1"/>
    <w:rsid w:val="00AE0B57"/>
    <w:rsid w:val="00AE4C05"/>
    <w:rsid w:val="00AE5EBE"/>
    <w:rsid w:val="00AF2C24"/>
    <w:rsid w:val="00AF67FA"/>
    <w:rsid w:val="00B012E3"/>
    <w:rsid w:val="00B14D83"/>
    <w:rsid w:val="00B16E3C"/>
    <w:rsid w:val="00B21296"/>
    <w:rsid w:val="00B226C1"/>
    <w:rsid w:val="00B379AA"/>
    <w:rsid w:val="00B4021E"/>
    <w:rsid w:val="00B40C51"/>
    <w:rsid w:val="00B440A2"/>
    <w:rsid w:val="00B44171"/>
    <w:rsid w:val="00B47F5C"/>
    <w:rsid w:val="00B52880"/>
    <w:rsid w:val="00B53C4B"/>
    <w:rsid w:val="00B60FF4"/>
    <w:rsid w:val="00B6369C"/>
    <w:rsid w:val="00B659B5"/>
    <w:rsid w:val="00B80105"/>
    <w:rsid w:val="00B807EC"/>
    <w:rsid w:val="00B81988"/>
    <w:rsid w:val="00B849F2"/>
    <w:rsid w:val="00B95931"/>
    <w:rsid w:val="00BA00CA"/>
    <w:rsid w:val="00BA1FDE"/>
    <w:rsid w:val="00BA3154"/>
    <w:rsid w:val="00BB05CC"/>
    <w:rsid w:val="00BB3D54"/>
    <w:rsid w:val="00BC2663"/>
    <w:rsid w:val="00BD558E"/>
    <w:rsid w:val="00BE0655"/>
    <w:rsid w:val="00BE2A28"/>
    <w:rsid w:val="00BE4D26"/>
    <w:rsid w:val="00BE5B9E"/>
    <w:rsid w:val="00BE7901"/>
    <w:rsid w:val="00BF087A"/>
    <w:rsid w:val="00BF1BF1"/>
    <w:rsid w:val="00BF4CD3"/>
    <w:rsid w:val="00C002A1"/>
    <w:rsid w:val="00C01DD2"/>
    <w:rsid w:val="00C05269"/>
    <w:rsid w:val="00C163E7"/>
    <w:rsid w:val="00C2043D"/>
    <w:rsid w:val="00C238D3"/>
    <w:rsid w:val="00C2603B"/>
    <w:rsid w:val="00C325A1"/>
    <w:rsid w:val="00C34C31"/>
    <w:rsid w:val="00C34E71"/>
    <w:rsid w:val="00C369D7"/>
    <w:rsid w:val="00C36F0C"/>
    <w:rsid w:val="00C4299A"/>
    <w:rsid w:val="00C43E82"/>
    <w:rsid w:val="00C50B69"/>
    <w:rsid w:val="00C5228C"/>
    <w:rsid w:val="00C52742"/>
    <w:rsid w:val="00C53CBA"/>
    <w:rsid w:val="00C53F9F"/>
    <w:rsid w:val="00C550B6"/>
    <w:rsid w:val="00C55FEE"/>
    <w:rsid w:val="00C57459"/>
    <w:rsid w:val="00C57CE4"/>
    <w:rsid w:val="00C6154F"/>
    <w:rsid w:val="00C63450"/>
    <w:rsid w:val="00C724BC"/>
    <w:rsid w:val="00C83C55"/>
    <w:rsid w:val="00C850E2"/>
    <w:rsid w:val="00C96D94"/>
    <w:rsid w:val="00CA0601"/>
    <w:rsid w:val="00CA06B6"/>
    <w:rsid w:val="00CA4044"/>
    <w:rsid w:val="00CA7592"/>
    <w:rsid w:val="00CB700B"/>
    <w:rsid w:val="00CC01D9"/>
    <w:rsid w:val="00CC0A6B"/>
    <w:rsid w:val="00CC5AA1"/>
    <w:rsid w:val="00CD0238"/>
    <w:rsid w:val="00CD0245"/>
    <w:rsid w:val="00CD26B8"/>
    <w:rsid w:val="00CD498A"/>
    <w:rsid w:val="00CE1C7E"/>
    <w:rsid w:val="00CE418E"/>
    <w:rsid w:val="00CF062E"/>
    <w:rsid w:val="00CF14F3"/>
    <w:rsid w:val="00CF1607"/>
    <w:rsid w:val="00D0072F"/>
    <w:rsid w:val="00D1351D"/>
    <w:rsid w:val="00D309FB"/>
    <w:rsid w:val="00D32CA1"/>
    <w:rsid w:val="00D35D3C"/>
    <w:rsid w:val="00D413AD"/>
    <w:rsid w:val="00D41D51"/>
    <w:rsid w:val="00D4532F"/>
    <w:rsid w:val="00D539D2"/>
    <w:rsid w:val="00D62316"/>
    <w:rsid w:val="00D62468"/>
    <w:rsid w:val="00D635E0"/>
    <w:rsid w:val="00D6466E"/>
    <w:rsid w:val="00D70628"/>
    <w:rsid w:val="00D71401"/>
    <w:rsid w:val="00D714C6"/>
    <w:rsid w:val="00D73494"/>
    <w:rsid w:val="00D73D3C"/>
    <w:rsid w:val="00D762EC"/>
    <w:rsid w:val="00D82A92"/>
    <w:rsid w:val="00D93B12"/>
    <w:rsid w:val="00D96983"/>
    <w:rsid w:val="00DA0534"/>
    <w:rsid w:val="00DA0FB1"/>
    <w:rsid w:val="00DA3DE7"/>
    <w:rsid w:val="00DA7A98"/>
    <w:rsid w:val="00DB01A8"/>
    <w:rsid w:val="00DB2775"/>
    <w:rsid w:val="00DC2214"/>
    <w:rsid w:val="00DC2435"/>
    <w:rsid w:val="00DC68AF"/>
    <w:rsid w:val="00DD4F48"/>
    <w:rsid w:val="00DD6A52"/>
    <w:rsid w:val="00DE1C11"/>
    <w:rsid w:val="00DE5FDF"/>
    <w:rsid w:val="00DE7741"/>
    <w:rsid w:val="00E00713"/>
    <w:rsid w:val="00E03F9C"/>
    <w:rsid w:val="00E06128"/>
    <w:rsid w:val="00E119E1"/>
    <w:rsid w:val="00E148A9"/>
    <w:rsid w:val="00E21804"/>
    <w:rsid w:val="00E24350"/>
    <w:rsid w:val="00E243B0"/>
    <w:rsid w:val="00E25B32"/>
    <w:rsid w:val="00E25E0F"/>
    <w:rsid w:val="00E3328D"/>
    <w:rsid w:val="00E447B1"/>
    <w:rsid w:val="00E45113"/>
    <w:rsid w:val="00E46518"/>
    <w:rsid w:val="00E57921"/>
    <w:rsid w:val="00E62497"/>
    <w:rsid w:val="00E6344E"/>
    <w:rsid w:val="00E6422D"/>
    <w:rsid w:val="00E67A82"/>
    <w:rsid w:val="00E7493D"/>
    <w:rsid w:val="00E819B4"/>
    <w:rsid w:val="00E90E85"/>
    <w:rsid w:val="00E951DB"/>
    <w:rsid w:val="00EA34E9"/>
    <w:rsid w:val="00EA4DE7"/>
    <w:rsid w:val="00EB57A8"/>
    <w:rsid w:val="00EC52EC"/>
    <w:rsid w:val="00ED4175"/>
    <w:rsid w:val="00ED6710"/>
    <w:rsid w:val="00ED73BB"/>
    <w:rsid w:val="00EE20C0"/>
    <w:rsid w:val="00EF549B"/>
    <w:rsid w:val="00F00751"/>
    <w:rsid w:val="00F02B88"/>
    <w:rsid w:val="00F23193"/>
    <w:rsid w:val="00F233FF"/>
    <w:rsid w:val="00F26821"/>
    <w:rsid w:val="00F36133"/>
    <w:rsid w:val="00F4085F"/>
    <w:rsid w:val="00F42736"/>
    <w:rsid w:val="00F56775"/>
    <w:rsid w:val="00F6618A"/>
    <w:rsid w:val="00F710DB"/>
    <w:rsid w:val="00F72BC3"/>
    <w:rsid w:val="00F818FC"/>
    <w:rsid w:val="00F82699"/>
    <w:rsid w:val="00F87B3A"/>
    <w:rsid w:val="00F9016A"/>
    <w:rsid w:val="00F919F4"/>
    <w:rsid w:val="00F932EE"/>
    <w:rsid w:val="00F93B42"/>
    <w:rsid w:val="00F93BE9"/>
    <w:rsid w:val="00F9740C"/>
    <w:rsid w:val="00FA2D07"/>
    <w:rsid w:val="00FA6BA2"/>
    <w:rsid w:val="00FB0F31"/>
    <w:rsid w:val="00FB1403"/>
    <w:rsid w:val="00FB33C5"/>
    <w:rsid w:val="00FB3DF1"/>
    <w:rsid w:val="00FB3E3C"/>
    <w:rsid w:val="00FC09D3"/>
    <w:rsid w:val="00FC14C3"/>
    <w:rsid w:val="00FC18F7"/>
    <w:rsid w:val="00FC270D"/>
    <w:rsid w:val="00FC5C81"/>
    <w:rsid w:val="00FD00ED"/>
    <w:rsid w:val="00FD24B5"/>
    <w:rsid w:val="00FD3B16"/>
    <w:rsid w:val="00FD4DB3"/>
    <w:rsid w:val="00FE07F7"/>
    <w:rsid w:val="00FE391C"/>
    <w:rsid w:val="00FF0117"/>
    <w:rsid w:val="00FF0D0F"/>
    <w:rsid w:val="00FF2818"/>
    <w:rsid w:val="00FF40AF"/>
    <w:rsid w:val="00FF53AE"/>
    <w:rsid w:val="00FF5495"/>
    <w:rsid w:val="00FF58E1"/>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C08B85"/>
  <w15:docId w15:val="{F7B4F084-5505-485C-9CC9-9128E7F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uiPriority w:val="4"/>
    <w:qFormat/>
    <w:rsid w:val="00E62497"/>
    <w:pPr>
      <w:spacing w:line="260" w:lineRule="atLeast"/>
    </w:pPr>
    <w:rPr>
      <w:rFonts w:ascii="Arial" w:hAnsi="Arial"/>
      <w:sz w:val="22"/>
      <w:szCs w:val="24"/>
    </w:rPr>
  </w:style>
  <w:style w:type="paragraph" w:styleId="Heading1">
    <w:name w:val="heading 1"/>
    <w:aliases w:val="Doc title"/>
    <w:next w:val="Normal"/>
    <w:link w:val="Heading1Char"/>
    <w:qFormat/>
    <w:rsid w:val="00107ED9"/>
    <w:pPr>
      <w:spacing w:line="680" w:lineRule="atLeast"/>
      <w:outlineLvl w:val="0"/>
    </w:pPr>
    <w:rPr>
      <w:rFonts w:ascii="AQA Chevin Pro Light" w:eastAsiaTheme="majorEastAsia" w:hAnsi="AQA Chevin Pro Light" w:cstheme="majorBidi"/>
      <w:bCs/>
      <w:color w:val="412878"/>
      <w:sz w:val="24"/>
      <w:szCs w:val="28"/>
    </w:rPr>
  </w:style>
  <w:style w:type="paragraph" w:styleId="Heading2">
    <w:name w:val="heading 2"/>
    <w:aliases w:val="H1"/>
    <w:next w:val="Normal"/>
    <w:link w:val="Heading2Char"/>
    <w:uiPriority w:val="1"/>
    <w:qFormat/>
    <w:rsid w:val="00FE07F7"/>
    <w:pPr>
      <w:tabs>
        <w:tab w:val="left" w:pos="0"/>
      </w:tabs>
      <w:spacing w:line="260" w:lineRule="atLeast"/>
      <w:ind w:left="-1134" w:firstLine="1134"/>
      <w:contextualSpacing/>
      <w:outlineLvl w:val="1"/>
    </w:pPr>
    <w:rPr>
      <w:rFonts w:ascii="AQA Chevin Pro DemiBold" w:eastAsiaTheme="majorEastAsia" w:hAnsi="AQA Chevin Pro DemiBold" w:cstheme="majorBidi"/>
      <w:bCs/>
      <w:color w:val="412878"/>
      <w:sz w:val="68"/>
      <w:szCs w:val="26"/>
    </w:rPr>
  </w:style>
  <w:style w:type="paragraph" w:styleId="Heading3">
    <w:name w:val="heading 3"/>
    <w:aliases w:val="H2"/>
    <w:next w:val="Normal"/>
    <w:link w:val="Heading3Char"/>
    <w:uiPriority w:val="2"/>
    <w:qFormat/>
    <w:rsid w:val="00FE07F7"/>
    <w:pPr>
      <w:outlineLvl w:val="2"/>
    </w:pPr>
    <w:rPr>
      <w:rFonts w:ascii="AQA Chevin Pro Light" w:hAnsi="AQA Chevin Pro Light"/>
      <w:color w:val="412878"/>
      <w:sz w:val="36"/>
      <w:szCs w:val="24"/>
    </w:rPr>
  </w:style>
  <w:style w:type="paragraph" w:styleId="Heading4">
    <w:name w:val="heading 4"/>
    <w:aliases w:val="H3"/>
    <w:next w:val="Normal"/>
    <w:link w:val="Heading4Char"/>
    <w:uiPriority w:val="3"/>
    <w:qFormat/>
    <w:rsid w:val="00C50B69"/>
    <w:pPr>
      <w:keepNext/>
      <w:keepLines/>
      <w:outlineLvl w:val="3"/>
    </w:pPr>
    <w:rPr>
      <w:rFonts w:ascii="AQA Chevin Pro DemiBold" w:eastAsiaTheme="majorEastAsia" w:hAnsi="AQA Chevin Pro DemiBold" w:cstheme="majorBidi"/>
      <w:bCs/>
      <w:iCs/>
      <w:color w:val="412878"/>
      <w:sz w:val="28"/>
      <w:szCs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H3 Char"/>
    <w:basedOn w:val="DefaultParagraphFont"/>
    <w:link w:val="Heading4"/>
    <w:uiPriority w:val="3"/>
    <w:rsid w:val="00C50B69"/>
    <w:rPr>
      <w:rFonts w:ascii="AQA Chevin Pro DemiBold" w:eastAsiaTheme="majorEastAsia" w:hAnsi="AQA Chevin Pro DemiBold" w:cstheme="majorBidi"/>
      <w:bCs/>
      <w:iCs/>
      <w:color w:val="412878"/>
      <w:sz w:val="28"/>
      <w:szCs w:val="24"/>
    </w:rPr>
  </w:style>
  <w:style w:type="character" w:customStyle="1" w:styleId="Heading3Char">
    <w:name w:val="Heading 3 Char"/>
    <w:aliases w:val="H2 Char"/>
    <w:basedOn w:val="DefaultParagraphFont"/>
    <w:link w:val="Heading3"/>
    <w:uiPriority w:val="2"/>
    <w:rsid w:val="00FE07F7"/>
    <w:rPr>
      <w:rFonts w:ascii="AQA Chevin Pro Light" w:hAnsi="AQA Chevin Pro Light"/>
      <w:color w:val="412878"/>
      <w:sz w:val="36"/>
      <w:szCs w:val="24"/>
    </w:rPr>
  </w:style>
  <w:style w:type="character" w:customStyle="1" w:styleId="Heading1Char">
    <w:name w:val="Heading 1 Char"/>
    <w:aliases w:val="Doc title Char"/>
    <w:basedOn w:val="DefaultParagraphFont"/>
    <w:link w:val="Heading1"/>
    <w:rsid w:val="00107ED9"/>
    <w:rPr>
      <w:rFonts w:ascii="AQA Chevin Pro Light" w:eastAsiaTheme="majorEastAsia" w:hAnsi="AQA Chevin Pro Light" w:cstheme="majorBidi"/>
      <w:bCs/>
      <w:color w:val="412878"/>
      <w:sz w:val="24"/>
      <w:szCs w:val="28"/>
    </w:rPr>
  </w:style>
  <w:style w:type="character" w:customStyle="1" w:styleId="Heading2Char">
    <w:name w:val="Heading 2 Char"/>
    <w:aliases w:val="H1 Char"/>
    <w:basedOn w:val="DefaultParagraphFont"/>
    <w:link w:val="Heading2"/>
    <w:uiPriority w:val="1"/>
    <w:rsid w:val="00FE07F7"/>
    <w:rPr>
      <w:rFonts w:ascii="AQA Chevin Pro DemiBold" w:eastAsiaTheme="majorEastAsia" w:hAnsi="AQA Chevin Pro DemiBold" w:cstheme="majorBidi"/>
      <w:bCs/>
      <w:color w:val="412878"/>
      <w:sz w:val="68"/>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aliases w:val="C3"/>
    <w:basedOn w:val="Normal"/>
    <w:next w:val="Normal"/>
    <w:uiPriority w:val="5"/>
    <w:qFormat/>
    <w:rsid w:val="00AD5FC1"/>
    <w:pPr>
      <w:spacing w:line="276" w:lineRule="auto"/>
    </w:pPr>
    <w:rPr>
      <w:rFonts w:ascii="Arial Bold" w:hAnsi="Arial Bold"/>
      <w:b/>
      <w:color w:val="412878"/>
      <w:sz w:val="24"/>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rsid w:val="00AB0518"/>
    <w:pPr>
      <w:spacing w:line="240" w:lineRule="auto"/>
      <w:ind w:left="284"/>
    </w:pPr>
  </w:style>
  <w:style w:type="paragraph" w:customStyle="1" w:styleId="BoldBodyText">
    <w:name w:val="~BoldBodyText"/>
    <w:basedOn w:val="Normal"/>
    <w:next w:val="Normal"/>
    <w:uiPriority w:val="5"/>
    <w:rsid w:val="00AB0518"/>
    <w:pPr>
      <w:spacing w:line="240" w:lineRule="auto"/>
    </w:pPr>
    <w:rPr>
      <w:b/>
      <w:color w:val="000000" w:themeColor="text1"/>
    </w:rPr>
  </w:style>
  <w:style w:type="paragraph" w:customStyle="1" w:styleId="LineThin">
    <w:name w:val="~LineThin"/>
    <w:basedOn w:val="Normal"/>
    <w:next w:val="Normal"/>
    <w:uiPriority w:val="5"/>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rsid w:val="00AB0518"/>
    <w:pPr>
      <w:ind w:left="85" w:hanging="85"/>
    </w:pPr>
    <w:rPr>
      <w:color w:val="412878"/>
    </w:rPr>
  </w:style>
  <w:style w:type="paragraph" w:customStyle="1" w:styleId="Caption">
    <w:name w:val="~Caption"/>
    <w:basedOn w:val="Normal"/>
    <w:next w:val="Normal"/>
    <w:uiPriority w:val="7"/>
    <w:rsid w:val="00AB0518"/>
    <w:rPr>
      <w:i/>
      <w:color w:val="412878"/>
    </w:rPr>
  </w:style>
  <w:style w:type="character" w:styleId="PlaceholderText">
    <w:name w:val="Placeholder Text"/>
    <w:basedOn w:val="DefaultParagraphFont"/>
    <w:uiPriority w:val="99"/>
    <w:semiHidden/>
    <w:rsid w:val="006C1AF3"/>
    <w:rPr>
      <w:color w:val="808080"/>
    </w:rPr>
  </w:style>
  <w:style w:type="paragraph" w:styleId="ListParagraph">
    <w:name w:val="List Paragraph"/>
    <w:basedOn w:val="Normal"/>
    <w:uiPriority w:val="34"/>
    <w:semiHidden/>
    <w:qFormat/>
    <w:rsid w:val="006112AA"/>
    <w:pPr>
      <w:ind w:left="720"/>
      <w:contextualSpacing/>
    </w:pPr>
  </w:style>
  <w:style w:type="character" w:styleId="Hyperlink">
    <w:name w:val="Hyperlink"/>
    <w:basedOn w:val="DefaultParagraphFont"/>
    <w:uiPriority w:val="99"/>
    <w:unhideWhenUsed/>
    <w:rsid w:val="006112AA"/>
    <w:rPr>
      <w:color w:val="0000FF"/>
      <w:u w:val="single"/>
    </w:rPr>
  </w:style>
  <w:style w:type="character" w:styleId="CommentReference">
    <w:name w:val="annotation reference"/>
    <w:basedOn w:val="DefaultParagraphFont"/>
    <w:uiPriority w:val="99"/>
    <w:semiHidden/>
    <w:unhideWhenUsed/>
    <w:rsid w:val="00B807EC"/>
    <w:rPr>
      <w:sz w:val="16"/>
      <w:szCs w:val="16"/>
    </w:rPr>
  </w:style>
  <w:style w:type="paragraph" w:styleId="CommentText">
    <w:name w:val="annotation text"/>
    <w:basedOn w:val="Normal"/>
    <w:link w:val="CommentTextChar"/>
    <w:uiPriority w:val="99"/>
    <w:unhideWhenUsed/>
    <w:rsid w:val="00B807EC"/>
    <w:pPr>
      <w:spacing w:line="240" w:lineRule="auto"/>
    </w:pPr>
    <w:rPr>
      <w:sz w:val="20"/>
      <w:szCs w:val="20"/>
    </w:rPr>
  </w:style>
  <w:style w:type="character" w:customStyle="1" w:styleId="CommentTextChar">
    <w:name w:val="Comment Text Char"/>
    <w:basedOn w:val="DefaultParagraphFont"/>
    <w:link w:val="CommentText"/>
    <w:uiPriority w:val="99"/>
    <w:rsid w:val="00B807EC"/>
    <w:rPr>
      <w:rFonts w:ascii="Arial" w:hAnsi="Arial"/>
    </w:rPr>
  </w:style>
  <w:style w:type="paragraph" w:styleId="CommentSubject">
    <w:name w:val="annotation subject"/>
    <w:basedOn w:val="CommentText"/>
    <w:next w:val="CommentText"/>
    <w:link w:val="CommentSubjectChar"/>
    <w:uiPriority w:val="19"/>
    <w:semiHidden/>
    <w:unhideWhenUsed/>
    <w:rsid w:val="00B807EC"/>
    <w:rPr>
      <w:b/>
      <w:bCs/>
    </w:rPr>
  </w:style>
  <w:style w:type="character" w:customStyle="1" w:styleId="CommentSubjectChar">
    <w:name w:val="Comment Subject Char"/>
    <w:basedOn w:val="CommentTextChar"/>
    <w:link w:val="CommentSubject"/>
    <w:uiPriority w:val="19"/>
    <w:semiHidden/>
    <w:rsid w:val="00B807EC"/>
    <w:rPr>
      <w:rFonts w:ascii="Arial" w:hAnsi="Arial"/>
      <w:b/>
      <w:bCs/>
    </w:rPr>
  </w:style>
  <w:style w:type="paragraph" w:customStyle="1" w:styleId="Cover1">
    <w:name w:val="Cover 1"/>
    <w:aliases w:val="C1"/>
    <w:basedOn w:val="Normal"/>
    <w:uiPriority w:val="4"/>
    <w:qFormat/>
    <w:rsid w:val="00683E92"/>
    <w:rPr>
      <w:rFonts w:ascii="AQA Chevin Pro Light" w:hAnsi="AQA Chevin Pro Light"/>
      <w:color w:val="412878"/>
      <w:sz w:val="72"/>
      <w:szCs w:val="72"/>
    </w:rPr>
  </w:style>
  <w:style w:type="paragraph" w:customStyle="1" w:styleId="Cover2">
    <w:name w:val="Cover 2"/>
    <w:aliases w:val="C2"/>
    <w:uiPriority w:val="4"/>
    <w:qFormat/>
    <w:rsid w:val="00107ED9"/>
    <w:pPr>
      <w:pBdr>
        <w:bottom w:val="single" w:sz="24" w:space="4" w:color="412878"/>
      </w:pBdr>
      <w:ind w:left="-1134"/>
    </w:pPr>
    <w:rPr>
      <w:rFonts w:ascii="AQA Chevin Pro DemiBold" w:hAnsi="AQA Chevin Pro DemiBold"/>
      <w:color w:val="6D51A1"/>
      <w:sz w:val="72"/>
      <w:szCs w:val="72"/>
    </w:rPr>
  </w:style>
  <w:style w:type="paragraph" w:customStyle="1" w:styleId="Head5">
    <w:name w:val="Head 5"/>
    <w:aliases w:val="H4"/>
    <w:basedOn w:val="Heading4"/>
    <w:next w:val="Normal"/>
    <w:uiPriority w:val="4"/>
    <w:qFormat/>
    <w:rsid w:val="00853545"/>
    <w:rPr>
      <w:rFonts w:ascii="AQA Chevin Pro Medium" w:hAnsi="AQA Chevin Pro Medium"/>
      <w:sz w:val="24"/>
    </w:rPr>
  </w:style>
  <w:style w:type="paragraph" w:customStyle="1" w:styleId="Callout">
    <w:name w:val="Callout"/>
    <w:uiPriority w:val="4"/>
    <w:rsid w:val="00C50B69"/>
    <w:pPr>
      <w:shd w:val="clear" w:color="auto" w:fill="412878"/>
      <w:spacing w:line="276" w:lineRule="auto"/>
    </w:pPr>
    <w:rPr>
      <w:rFonts w:ascii="Arial" w:hAnsi="Arial" w:cs="Arial"/>
      <w:color w:val="FFFFFF" w:themeColor="background1"/>
      <w:sz w:val="22"/>
      <w:szCs w:val="22"/>
    </w:rPr>
  </w:style>
  <w:style w:type="paragraph" w:styleId="BodyText">
    <w:name w:val="Body Text"/>
    <w:basedOn w:val="Normal"/>
    <w:link w:val="BodyTextChar"/>
    <w:uiPriority w:val="1"/>
    <w:qFormat/>
    <w:rsid w:val="001A56C7"/>
    <w:pPr>
      <w:widowControl w:val="0"/>
      <w:autoSpaceDE w:val="0"/>
      <w:autoSpaceDN w:val="0"/>
      <w:spacing w:line="240" w:lineRule="auto"/>
    </w:pPr>
    <w:rPr>
      <w:rFonts w:eastAsia="Arial" w:cs="Arial"/>
      <w:sz w:val="32"/>
      <w:szCs w:val="32"/>
      <w:lang w:val="en-US" w:eastAsia="en-US"/>
    </w:rPr>
  </w:style>
  <w:style w:type="character" w:customStyle="1" w:styleId="BodyTextChar">
    <w:name w:val="Body Text Char"/>
    <w:basedOn w:val="DefaultParagraphFont"/>
    <w:link w:val="BodyText"/>
    <w:uiPriority w:val="1"/>
    <w:rsid w:val="001A56C7"/>
    <w:rPr>
      <w:rFonts w:ascii="Arial" w:eastAsia="Arial" w:hAnsi="Arial" w:cs="Arial"/>
      <w:sz w:val="32"/>
      <w:szCs w:val="32"/>
      <w:lang w:val="en-US" w:eastAsia="en-US"/>
    </w:rPr>
  </w:style>
  <w:style w:type="paragraph" w:customStyle="1" w:styleId="TableParagraph">
    <w:name w:val="Table Paragraph"/>
    <w:basedOn w:val="Normal"/>
    <w:uiPriority w:val="1"/>
    <w:qFormat/>
    <w:rsid w:val="006F6200"/>
    <w:pPr>
      <w:widowControl w:val="0"/>
      <w:autoSpaceDE w:val="0"/>
      <w:autoSpaceDN w:val="0"/>
      <w:spacing w:before="23" w:line="240" w:lineRule="auto"/>
      <w:ind w:left="30"/>
    </w:pPr>
    <w:rPr>
      <w:rFonts w:eastAsia="Arial" w:cs="Arial"/>
      <w:szCs w:val="22"/>
      <w:lang w:val="en-US" w:eastAsia="en-US"/>
    </w:rPr>
  </w:style>
  <w:style w:type="paragraph" w:styleId="NormalWeb">
    <w:name w:val="Normal (Web)"/>
    <w:basedOn w:val="Normal"/>
    <w:uiPriority w:val="99"/>
    <w:semiHidden/>
    <w:unhideWhenUsed/>
    <w:rsid w:val="000573E4"/>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uiPriority w:val="19"/>
    <w:semiHidden/>
    <w:unhideWhenUsed/>
    <w:rsid w:val="002D4421"/>
    <w:rPr>
      <w:color w:val="800080" w:themeColor="followedHyperlink"/>
      <w:u w:val="single"/>
    </w:rPr>
  </w:style>
  <w:style w:type="character" w:styleId="UnresolvedMention">
    <w:name w:val="Unresolved Mention"/>
    <w:basedOn w:val="DefaultParagraphFont"/>
    <w:uiPriority w:val="99"/>
    <w:semiHidden/>
    <w:unhideWhenUsed/>
    <w:rsid w:val="0026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8853">
      <w:bodyDiv w:val="1"/>
      <w:marLeft w:val="0"/>
      <w:marRight w:val="0"/>
      <w:marTop w:val="0"/>
      <w:marBottom w:val="0"/>
      <w:divBdr>
        <w:top w:val="none" w:sz="0" w:space="0" w:color="auto"/>
        <w:left w:val="none" w:sz="0" w:space="0" w:color="auto"/>
        <w:bottom w:val="none" w:sz="0" w:space="0" w:color="auto"/>
        <w:right w:val="none" w:sz="0" w:space="0" w:color="auto"/>
      </w:divBdr>
    </w:div>
    <w:div w:id="354815906">
      <w:bodyDiv w:val="1"/>
      <w:marLeft w:val="0"/>
      <w:marRight w:val="0"/>
      <w:marTop w:val="0"/>
      <w:marBottom w:val="0"/>
      <w:divBdr>
        <w:top w:val="none" w:sz="0" w:space="0" w:color="auto"/>
        <w:left w:val="none" w:sz="0" w:space="0" w:color="auto"/>
        <w:bottom w:val="none" w:sz="0" w:space="0" w:color="auto"/>
        <w:right w:val="none" w:sz="0" w:space="0" w:color="auto"/>
      </w:divBdr>
    </w:div>
    <w:div w:id="7870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ASRegistration@aqa.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lytics.clickdimensions.com/cn/acja4/UASEnqui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q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a.org.uk/programmes/unit-award-scheme/fees-202122" TargetMode="External"/><Relationship Id="rId5" Type="http://schemas.openxmlformats.org/officeDocument/2006/relationships/webSettings" Target="webSettings.xml"/><Relationship Id="rId15" Type="http://schemas.openxmlformats.org/officeDocument/2006/relationships/hyperlink" Target="https://www.aqa.org.uk/programmes/unit-award-scheme/units/science" TargetMode="External"/><Relationship Id="rId10" Type="http://schemas.openxmlformats.org/officeDocument/2006/relationships/hyperlink" Target="https://www.aqa.org.uk/programmes/unit-award-scheme/a-brief-history-of-the-aqa-unit-award-scheme-u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qa.org.uk/programmes/unit-award-scheme/join" TargetMode="External"/><Relationship Id="rId14" Type="http://schemas.openxmlformats.org/officeDocument/2006/relationships/hyperlink" Target="https://www.aqa.org.uk/programmes/unit-award-scheme/unit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860F-ADF4-4ECE-990B-1DCF9F2A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1901</Words>
  <Characters>10537</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award scheme: Science</dc:title>
  <dc:creator>AQA</dc:creator>
  <cp:lastPrinted>2021-12-21T17:56:00Z</cp:lastPrinted>
  <dcterms:created xsi:type="dcterms:W3CDTF">2021-12-21T14:41:00Z</dcterms:created>
  <dcterms:modified xsi:type="dcterms:W3CDTF">2021-12-21T18:01:00Z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